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bidi/>
        <w:spacing w:before="40" w:after="100"/>
        <w:jc w:val="right"/>
      </w:pPr>
      <w:r>
        <w:rPr>
          <w:b w:val="0"/>
          <w:i w:val="0"/>
          <w:color w:val="000000"/>
          <w:sz w:val="2"/>
          <w:rtl/>
        </w:rPr>
      </w:r>
    </w:p>
    <w:p>
      <w:pPr>
        <w:jc w:val="center"/>
      </w:pPr>
      <w:r>
        <w:rPr>
          <w:b/>
          <w:color w:val="2E86C1"/>
          <w:sz w:val="20"/>
        </w:rPr>
        <w:t>يور‑سيرف للاستشارات التجارية | UR-SERV BUSINESS ADVISORY</w:t>
      </w:r>
    </w:p>
    <w:p>
      <w:pPr>
        <w:bidi/>
        <w:spacing w:before="40" w:after="100"/>
        <w:jc w:val="right"/>
      </w:pPr>
      <w:r>
        <w:rPr>
          <w:b w:val="0"/>
          <w:i w:val="0"/>
          <w:color w:val="000000"/>
          <w:sz w:val="4"/>
          <w:rtl/>
        </w:rPr>
      </w:r>
    </w:p>
    <w:p>
      <w:pPr>
        <w:jc w:val="center"/>
      </w:pPr>
      <w:r>
        <w:rPr>
          <w:b/>
          <w:color w:val="1B4F72"/>
          <w:sz w:val="52"/>
        </w:rPr>
        <w:t>تقرير دراسة الجدوى</w:t>
      </w:r>
    </w:p>
    <w:p>
      <w:pPr>
        <w:jc w:val="center"/>
      </w:pPr>
      <w:r>
        <w:rPr>
          <w:b/>
          <w:color w:val="F39C12"/>
          <w:sz w:val="30"/>
        </w:rPr>
        <w:t>فندق أتلانتيك للضيافة — نيروبي، كينيا</w:t>
      </w:r>
    </w:p>
    <w:p>
      <w:pPr>
        <w:bidi/>
        <w:spacing w:before="40" w:after="100"/>
        <w:jc w:val="right"/>
      </w:pPr>
      <w:r>
        <w:rPr>
          <w:b w:val="0"/>
          <w:i w:val="0"/>
          <w:color w:val="000000"/>
          <w:sz w:val="6"/>
          <w:rtl/>
        </w:rPr>
      </w:r>
    </w:p>
    <w:tbl>
      <w:tblPr>
        <w:tblW w:type="auto" w:w="0"/>
        <w:jc w:val="center"/>
        <w:tblLook w:firstColumn="1" w:firstRow="1" w:lastColumn="0" w:lastRow="0" w:noHBand="0" w:noVBand="1" w:val="04A0"/>
      </w:tblPr>
      <w:tblGrid>
        <w:gridCol w:w="4680"/>
        <w:gridCol w:w="4680"/>
      </w:tblGrid>
      <w:tr>
        <w:tc>
          <w:tcPr>
            <w:tcW w:type="dxa" w:w="2880"/>
            <w:shd w:val="clear" w:color="auto" w:fill="1B4F72"/>
          </w:tcPr>
          <w:p>
            <w:pPr>
              <w:bidi/>
              <w:jc w:val="right"/>
            </w:pPr>
            <w:r>
              <w:rPr>
                <w:b/>
                <w:color w:val="FFFFFF"/>
                <w:sz w:val="19"/>
                <w:rtl/>
              </w:rPr>
              <w:t>مرجع المشروع</w:t>
            </w:r>
          </w:p>
        </w:tc>
        <w:tc>
          <w:tcPr>
            <w:tcW w:type="dxa" w:w="6048"/>
          </w:tcPr>
          <w:p>
            <w:pPr>
              <w:bidi/>
              <w:jc w:val="right"/>
            </w:pPr>
            <w:r>
              <w:rPr>
                <w:sz w:val="19"/>
                <w:rtl/>
              </w:rPr>
              <w:t>ATL-KE-2026-FS</w:t>
            </w:r>
          </w:p>
        </w:tc>
      </w:tr>
      <w:tr>
        <w:tc>
          <w:tcPr>
            <w:tcW w:type="dxa" w:w="2880"/>
            <w:shd w:val="clear" w:color="auto" w:fill="1B4F72"/>
          </w:tcPr>
          <w:p>
            <w:pPr>
              <w:bidi/>
              <w:jc w:val="right"/>
            </w:pPr>
            <w:r>
              <w:rPr>
                <w:b/>
                <w:color w:val="FFFFFF"/>
                <w:sz w:val="19"/>
                <w:rtl/>
              </w:rPr>
              <w:t>أُعد لـ</w:t>
            </w:r>
          </w:p>
        </w:tc>
        <w:tc>
          <w:tcPr>
            <w:tcW w:type="dxa" w:w="6048"/>
          </w:tcPr>
          <w:p>
            <w:pPr>
              <w:bidi/>
              <w:jc w:val="right"/>
            </w:pPr>
            <w:r>
              <w:rPr>
                <w:sz w:val="19"/>
                <w:rtl/>
              </w:rPr>
              <w:t>مستثمر / بنك / اتخاذ قرار داخلي</w:t>
            </w:r>
          </w:p>
        </w:tc>
      </w:tr>
      <w:tr>
        <w:tc>
          <w:tcPr>
            <w:tcW w:type="dxa" w:w="2880"/>
            <w:shd w:val="clear" w:color="auto" w:fill="1B4F72"/>
          </w:tcPr>
          <w:p>
            <w:pPr>
              <w:bidi/>
              <w:jc w:val="right"/>
            </w:pPr>
            <w:r>
              <w:rPr>
                <w:b/>
                <w:color w:val="FFFFFF"/>
                <w:sz w:val="19"/>
                <w:rtl/>
              </w:rPr>
              <w:t>أُعد بواسطة</w:t>
            </w:r>
          </w:p>
        </w:tc>
        <w:tc>
          <w:tcPr>
            <w:tcW w:type="dxa" w:w="6048"/>
          </w:tcPr>
          <w:p>
            <w:pPr>
              <w:bidi/>
              <w:jc w:val="right"/>
            </w:pPr>
            <w:r>
              <w:rPr>
                <w:sz w:val="19"/>
                <w:rtl/>
              </w:rPr>
              <w:t>يور‑سيرف للاستشارات التجارية</w:t>
            </w:r>
          </w:p>
        </w:tc>
      </w:tr>
      <w:tr>
        <w:tc>
          <w:tcPr>
            <w:tcW w:type="dxa" w:w="2880"/>
            <w:shd w:val="clear" w:color="auto" w:fill="1B4F72"/>
          </w:tcPr>
          <w:p>
            <w:pPr>
              <w:bidi/>
              <w:jc w:val="right"/>
            </w:pPr>
            <w:r>
              <w:rPr>
                <w:b/>
                <w:color w:val="FFFFFF"/>
                <w:sz w:val="19"/>
                <w:rtl/>
              </w:rPr>
              <w:t>جهة الاتصال</w:t>
            </w:r>
          </w:p>
        </w:tc>
        <w:tc>
          <w:tcPr>
            <w:tcW w:type="dxa" w:w="6048"/>
          </w:tcPr>
          <w:p>
            <w:pPr>
              <w:bidi/>
              <w:jc w:val="right"/>
            </w:pPr>
            <w:r>
              <w:rPr>
                <w:sz w:val="19"/>
                <w:rtl/>
              </w:rPr>
              <w:t>[الاسم]، [المسمى الوظيفي]</w:t>
            </w:r>
          </w:p>
        </w:tc>
      </w:tr>
      <w:tr>
        <w:tc>
          <w:tcPr>
            <w:tcW w:type="dxa" w:w="2880"/>
            <w:shd w:val="clear" w:color="auto" w:fill="1B4F72"/>
          </w:tcPr>
          <w:p>
            <w:pPr>
              <w:bidi/>
              <w:jc w:val="right"/>
            </w:pPr>
            <w:r>
              <w:rPr>
                <w:b/>
                <w:color w:val="FFFFFF"/>
                <w:sz w:val="19"/>
                <w:rtl/>
              </w:rPr>
              <w:t>الإقليم</w:t>
            </w:r>
          </w:p>
        </w:tc>
        <w:tc>
          <w:tcPr>
            <w:tcW w:type="dxa" w:w="6048"/>
          </w:tcPr>
          <w:p>
            <w:pPr>
              <w:bidi/>
              <w:jc w:val="right"/>
            </w:pPr>
            <w:r>
              <w:rPr>
                <w:sz w:val="19"/>
                <w:rtl/>
              </w:rPr>
              <w:t>الشرق الأوسط وأفريقيا</w:t>
            </w:r>
          </w:p>
        </w:tc>
      </w:tr>
      <w:tr>
        <w:tc>
          <w:tcPr>
            <w:tcW w:type="dxa" w:w="2880"/>
            <w:shd w:val="clear" w:color="auto" w:fill="1B4F72"/>
          </w:tcPr>
          <w:p>
            <w:pPr>
              <w:bidi/>
              <w:jc w:val="right"/>
            </w:pPr>
            <w:r>
              <w:rPr>
                <w:b/>
                <w:color w:val="FFFFFF"/>
                <w:sz w:val="19"/>
                <w:rtl/>
              </w:rPr>
              <w:t>التاريخ</w:t>
            </w:r>
          </w:p>
        </w:tc>
        <w:tc>
          <w:tcPr>
            <w:tcW w:type="dxa" w:w="6048"/>
          </w:tcPr>
          <w:p>
            <w:pPr>
              <w:bidi/>
              <w:jc w:val="right"/>
            </w:pPr>
            <w:r>
              <w:rPr>
                <w:sz w:val="19"/>
                <w:rtl/>
              </w:rPr>
              <w:t>يونيو 2026</w:t>
            </w:r>
          </w:p>
        </w:tc>
      </w:tr>
      <w:tr>
        <w:tc>
          <w:tcPr>
            <w:tcW w:type="dxa" w:w="2880"/>
            <w:shd w:val="clear" w:color="auto" w:fill="1B4F72"/>
          </w:tcPr>
          <w:p>
            <w:pPr>
              <w:bidi/>
              <w:jc w:val="right"/>
            </w:pPr>
            <w:r>
              <w:rPr>
                <w:b/>
                <w:color w:val="FFFFFF"/>
                <w:sz w:val="19"/>
                <w:rtl/>
              </w:rPr>
              <w:t>الإصدار</w:t>
            </w:r>
          </w:p>
        </w:tc>
        <w:tc>
          <w:tcPr>
            <w:tcW w:type="dxa" w:w="6048"/>
          </w:tcPr>
          <w:p>
            <w:pPr>
              <w:bidi/>
              <w:jc w:val="right"/>
            </w:pPr>
            <w:r>
              <w:rPr>
                <w:sz w:val="19"/>
                <w:rtl/>
              </w:rPr>
              <w:t>نموذج استرشادي الإصدار 1.0 — أرقام مخفية جزئياً</w:t>
            </w:r>
          </w:p>
        </w:tc>
      </w:tr>
    </w:tbl>
    <w:p>
      <w:pPr>
        <w:bidi/>
        <w:spacing w:before="40" w:after="100"/>
        <w:jc w:val="right"/>
      </w:pPr>
      <w:r>
        <w:rPr>
          <w:b w:val="0"/>
          <w:i w:val="0"/>
          <w:color w:val="000000"/>
          <w:sz w:val="6"/>
          <w:rtl/>
        </w:rPr>
      </w:r>
    </w:p>
    <w:p>
      <w:pPr>
        <w:bidi/>
        <w:spacing w:before="40" w:after="100"/>
        <w:jc w:val="right"/>
      </w:pPr>
      <w:r>
        <w:rPr>
          <w:b w:val="0"/>
          <w:i/>
          <w:color w:val="7F8C8D"/>
          <w:sz w:val="16"/>
          <w:rtl/>
        </w:rPr>
        <w:t>سري — للاستخدام الداخلي للمستلم فقط. هذه الوثيقة نموذج استرشادي لأغراض التخطيط والنقاش فقط. الأرقام استرشادية ومخفية جزئياً. لا تمثل هذه الوثيقة نصيحة استثمارية.</w:t>
      </w:r>
    </w:p>
    <w:p>
      <w:r>
        <w:br w:type="page"/>
      </w:r>
    </w:p>
    <w:p>
      <w:pPr>
        <w:bidi/>
        <w:spacing w:before="200" w:after="80"/>
        <w:jc w:val="right"/>
      </w:pPr>
      <w:r>
        <w:rPr>
          <w:b/>
          <w:color w:val="1B4F72"/>
          <w:sz w:val="28"/>
          <w:rtl/>
        </w:rPr>
        <w:t>فهرس المحتويات</w:t>
      </w:r>
    </w:p>
    <w:p>
      <w:r>
        <w:rPr>
          <w:color w:val="BDC3C7"/>
          <w:sz w:val="14"/>
        </w:rPr>
        <w:t>───────────────────────────────────────────────────────────────────────────────────────────────</w:t>
      </w:r>
    </w:p>
    <w:p>
      <w:pPr>
        <w:bidi/>
        <w:spacing w:after="40"/>
        <w:jc w:val="right"/>
      </w:pPr>
      <w:r>
        <w:rPr>
          <w:sz w:val="20"/>
          <w:rtl/>
        </w:rPr>
        <w:t xml:space="preserve">  0.  نطاق عمل يور‑سيرف ومنهجية الدراسة</w:t>
      </w:r>
    </w:p>
    <w:p>
      <w:pPr>
        <w:bidi/>
        <w:spacing w:after="40"/>
        <w:jc w:val="right"/>
      </w:pPr>
      <w:r>
        <w:rPr>
          <w:sz w:val="20"/>
          <w:rtl/>
        </w:rPr>
        <w:t xml:space="preserve">  1.  الملخص التنفيذي</w:t>
      </w:r>
    </w:p>
    <w:p>
      <w:pPr>
        <w:bidi/>
        <w:spacing w:after="40"/>
        <w:jc w:val="right"/>
      </w:pPr>
      <w:r>
        <w:rPr>
          <w:sz w:val="20"/>
          <w:rtl/>
        </w:rPr>
        <w:t xml:space="preserve">  2.  نظرة عامة على المشروع</w:t>
      </w:r>
    </w:p>
    <w:p>
      <w:pPr>
        <w:bidi/>
        <w:spacing w:after="40"/>
        <w:jc w:val="right"/>
      </w:pPr>
      <w:r>
        <w:rPr>
          <w:sz w:val="20"/>
          <w:rtl/>
        </w:rPr>
        <w:t xml:space="preserve">  3.  تقييم السوق</w:t>
      </w:r>
    </w:p>
    <w:p>
      <w:pPr>
        <w:bidi/>
        <w:spacing w:after="40"/>
        <w:jc w:val="right"/>
      </w:pPr>
      <w:r>
        <w:rPr>
          <w:sz w:val="20"/>
          <w:rtl/>
        </w:rPr>
        <w:t xml:space="preserve">  4.  الجدوى التقنية والتشغيلية</w:t>
      </w:r>
    </w:p>
    <w:p>
      <w:pPr>
        <w:bidi/>
        <w:spacing w:after="40"/>
        <w:jc w:val="right"/>
      </w:pPr>
      <w:r>
        <w:rPr>
          <w:sz w:val="20"/>
          <w:rtl/>
        </w:rPr>
        <w:t xml:space="preserve">  5.  الإدارة والتنظيم</w:t>
      </w:r>
    </w:p>
    <w:p>
      <w:pPr>
        <w:bidi/>
        <w:spacing w:after="40"/>
        <w:jc w:val="right"/>
      </w:pPr>
      <w:r>
        <w:rPr>
          <w:sz w:val="20"/>
          <w:rtl/>
        </w:rPr>
        <w:t xml:space="preserve">  6.  الجدوى المالية</w:t>
      </w:r>
    </w:p>
    <w:p>
      <w:pPr>
        <w:bidi/>
        <w:spacing w:after="40"/>
        <w:jc w:val="right"/>
      </w:pPr>
      <w:r>
        <w:rPr>
          <w:sz w:val="20"/>
          <w:rtl/>
        </w:rPr>
        <w:t xml:space="preserve">  7.  تحليل الحساسية</w:t>
      </w:r>
    </w:p>
    <w:p>
      <w:pPr>
        <w:bidi/>
        <w:spacing w:after="40"/>
        <w:jc w:val="right"/>
      </w:pPr>
      <w:r>
        <w:rPr>
          <w:sz w:val="20"/>
          <w:rtl/>
        </w:rPr>
        <w:t xml:space="preserve">  8.  التمويل وهيكل رأس المال</w:t>
      </w:r>
    </w:p>
    <w:p>
      <w:pPr>
        <w:bidi/>
        <w:spacing w:after="40"/>
        <w:jc w:val="right"/>
      </w:pPr>
      <w:r>
        <w:rPr>
          <w:sz w:val="20"/>
          <w:rtl/>
        </w:rPr>
        <w:t xml:space="preserve">  9.  تقييم المخاطر وإجراءات الحد منها</w:t>
      </w:r>
    </w:p>
    <w:p>
      <w:pPr>
        <w:bidi/>
        <w:spacing w:after="40"/>
        <w:jc w:val="right"/>
      </w:pPr>
      <w:r>
        <w:rPr>
          <w:sz w:val="20"/>
          <w:rtl/>
        </w:rPr>
        <w:t xml:space="preserve">  10.  الإطار القانوني والتنظيمي</w:t>
      </w:r>
    </w:p>
    <w:p>
      <w:pPr>
        <w:bidi/>
        <w:spacing w:after="40"/>
        <w:jc w:val="right"/>
      </w:pPr>
      <w:r>
        <w:rPr>
          <w:sz w:val="20"/>
          <w:rtl/>
        </w:rPr>
        <w:t xml:space="preserve">  11.  الاعتبارات البيئية والاجتماعية</w:t>
      </w:r>
    </w:p>
    <w:p>
      <w:pPr>
        <w:bidi/>
        <w:spacing w:after="40"/>
        <w:jc w:val="right"/>
      </w:pPr>
      <w:r>
        <w:rPr>
          <w:sz w:val="20"/>
          <w:rtl/>
        </w:rPr>
        <w:t xml:space="preserve">  12.  التوصيات والخطوات التالية</w:t>
      </w:r>
    </w:p>
    <w:p>
      <w:pPr>
        <w:bidi/>
        <w:spacing w:after="40"/>
        <w:jc w:val="right"/>
      </w:pPr>
      <w:r>
        <w:rPr>
          <w:sz w:val="20"/>
          <w:rtl/>
        </w:rPr>
        <w:t xml:space="preserve">  الملاحق.  قائمة الملاحق</w:t>
      </w:r>
    </w:p>
    <w:p>
      <w:r>
        <w:br w:type="page"/>
      </w:r>
    </w:p>
    <w:p>
      <w:pPr>
        <w:bidi/>
        <w:spacing w:before="200" w:after="80"/>
        <w:jc w:val="right"/>
      </w:pPr>
      <w:r>
        <w:rPr>
          <w:b/>
          <w:color w:val="1B4F72"/>
          <w:sz w:val="28"/>
          <w:rtl/>
        </w:rPr>
        <w:t>0.  نطاق عمل يور‑سيرف ومنهجية الدراسة</w:t>
      </w:r>
    </w:p>
    <w:p>
      <w:r>
        <w:rPr>
          <w:color w:val="BDC3C7"/>
          <w:sz w:val="14"/>
        </w:rPr>
        <w:t>───────────────────────────────────────────────────────────────────────────────────────────────</w:t>
      </w:r>
    </w:p>
    <w:p>
      <w:pPr>
        <w:bidi/>
        <w:spacing w:before="40" w:after="100"/>
        <w:jc w:val="right"/>
      </w:pPr>
      <w:r>
        <w:rPr>
          <w:b w:val="0"/>
          <w:i w:val="0"/>
          <w:color w:val="000000"/>
          <w:sz w:val="20"/>
          <w:rtl/>
        </w:rPr>
        <w:t>يور‑سيرف للاستشارات التجارية هي شركة استشارية مقرها القاهرة، متخصصة في التطوير التجاري، ودراسات الجدوى، والتخطيط الاستراتيجي، وحلول سلاسل التوريد في منطقة الشرق الأوسط وأفريقيا. جاء هذا التكليف لإجراء فحص منظم ومبني على الأدلة لمشروع فندق أتلانتيك للضيافة في نيروبي، بما يُمكّن المستثمرين وصانعي القرار من تقييم الجدوى قبل الالتزام باستثمار كامل.</w:t>
      </w:r>
    </w:p>
    <w:p>
      <w:pPr>
        <w:bidi/>
        <w:spacing w:before="40" w:after="100"/>
        <w:jc w:val="right"/>
      </w:pPr>
      <w:r>
        <w:rPr>
          <w:b w:val="0"/>
          <w:i w:val="0"/>
          <w:color w:val="000000"/>
          <w:sz w:val="20"/>
          <w:rtl/>
        </w:rPr>
        <w:t>يتبع إطار جدوى يور‑سيرف منهجية سبعة محاور: (1) تحديد النطاق، (2) بحث السوق المكتبي، (3) المراجعة التقنية والتشغيلية، (4) تقييم هيكل الإدارة، (5) النمذجة المالية، (6) تحديد ملف المخاطر، و(7) التوصية وخارطة الطريق.</w:t>
      </w:r>
    </w:p>
    <w:tbl>
      <w:tblPr>
        <w:tblStyle w:val="TableGrid"/>
        <w:tblW w:type="auto" w:w="0"/>
        <w:jc w:val="center"/>
        <w:tblLook w:firstColumn="1" w:firstRow="1" w:lastColumn="0" w:lastRow="0" w:noHBand="0" w:noVBand="1" w:val="04A0"/>
      </w:tblPr>
      <w:tblGrid>
        <w:gridCol w:w="3120"/>
        <w:gridCol w:w="3120"/>
        <w:gridCol w:w="3120"/>
      </w:tblGrid>
      <w:tr>
        <w:tc>
          <w:tcPr>
            <w:tcW w:type="dxa" w:w="2160"/>
            <w:shd w:val="clear" w:color="auto" w:fill="1B4F72"/>
          </w:tcPr>
          <w:p>
            <w:pPr>
              <w:bidi/>
              <w:spacing w:after="20"/>
              <w:jc w:val="right"/>
            </w:pPr>
            <w:r>
              <w:rPr>
                <w:b/>
                <w:color w:val="FFFFFF"/>
                <w:sz w:val="18"/>
                <w:rtl/>
              </w:rPr>
              <w:t>المحور</w:t>
            </w:r>
          </w:p>
        </w:tc>
        <w:tc>
          <w:tcPr>
            <w:tcW w:type="dxa" w:w="3600"/>
            <w:shd w:val="clear" w:color="auto" w:fill="1B4F72"/>
          </w:tcPr>
          <w:p>
            <w:pPr>
              <w:bidi/>
              <w:spacing w:after="20"/>
              <w:jc w:val="right"/>
            </w:pPr>
            <w:r>
              <w:rPr>
                <w:b/>
                <w:color w:val="FFFFFF"/>
                <w:sz w:val="18"/>
                <w:rtl/>
              </w:rPr>
              <w:t>النشاط</w:t>
            </w:r>
          </w:p>
        </w:tc>
        <w:tc>
          <w:tcPr>
            <w:tcW w:type="dxa" w:w="3024"/>
            <w:shd w:val="clear" w:color="auto" w:fill="1B4F72"/>
          </w:tcPr>
          <w:p>
            <w:pPr>
              <w:bidi/>
              <w:spacing w:after="20"/>
              <w:jc w:val="right"/>
            </w:pPr>
            <w:r>
              <w:rPr>
                <w:b/>
                <w:color w:val="FFFFFF"/>
                <w:sz w:val="18"/>
                <w:rtl/>
              </w:rPr>
              <w:t>المخرج</w:t>
            </w:r>
          </w:p>
        </w:tc>
      </w:tr>
      <w:tr>
        <w:tc>
          <w:tcPr>
            <w:tcW w:type="dxa" w:w="2160"/>
            <w:shd w:val="clear" w:color="auto" w:fill="EAF2FF"/>
          </w:tcPr>
          <w:p>
            <w:pPr>
              <w:bidi/>
              <w:spacing w:after="20"/>
              <w:jc w:val="right"/>
            </w:pPr>
            <w:r>
              <w:rPr>
                <w:sz w:val="18"/>
                <w:rtl/>
              </w:rPr>
              <w:t>1 – تحديد النطاق</w:t>
            </w:r>
          </w:p>
        </w:tc>
        <w:tc>
          <w:tcPr>
            <w:tcW w:type="dxa" w:w="3600"/>
            <w:shd w:val="clear" w:color="auto" w:fill="EAF2FF"/>
          </w:tcPr>
          <w:p>
            <w:pPr>
              <w:bidi/>
              <w:spacing w:after="20"/>
              <w:jc w:val="right"/>
            </w:pPr>
            <w:r>
              <w:rPr>
                <w:sz w:val="18"/>
                <w:rtl/>
              </w:rPr>
              <w:t>الاتفاق على الحدود والاستثناءات والافتراضات</w:t>
            </w:r>
          </w:p>
        </w:tc>
        <w:tc>
          <w:tcPr>
            <w:tcW w:type="dxa" w:w="3024"/>
            <w:shd w:val="clear" w:color="auto" w:fill="EAF2FF"/>
          </w:tcPr>
          <w:p>
            <w:pPr>
              <w:bidi/>
              <w:spacing w:after="20"/>
              <w:jc w:val="right"/>
            </w:pPr>
            <w:r>
              <w:rPr>
                <w:sz w:val="18"/>
                <w:rtl/>
              </w:rPr>
              <w:t>شروط المرجعية</w:t>
            </w:r>
          </w:p>
        </w:tc>
      </w:tr>
      <w:tr>
        <w:tc>
          <w:tcPr>
            <w:tcW w:type="dxa" w:w="2160"/>
            <w:shd w:val="clear" w:color="auto" w:fill="FFFFFF"/>
          </w:tcPr>
          <w:p>
            <w:pPr>
              <w:bidi/>
              <w:spacing w:after="20"/>
              <w:jc w:val="right"/>
            </w:pPr>
            <w:r>
              <w:rPr>
                <w:sz w:val="18"/>
                <w:rtl/>
              </w:rPr>
              <w:t>2 – بحث السوق</w:t>
            </w:r>
          </w:p>
        </w:tc>
        <w:tc>
          <w:tcPr>
            <w:tcW w:type="dxa" w:w="3600"/>
            <w:shd w:val="clear" w:color="auto" w:fill="FFFFFF"/>
          </w:tcPr>
          <w:p>
            <w:pPr>
              <w:bidi/>
              <w:spacing w:after="20"/>
              <w:jc w:val="right"/>
            </w:pPr>
            <w:r>
              <w:rPr>
                <w:sz w:val="18"/>
                <w:rtl/>
              </w:rPr>
              <w:t>بحث مكتبي، تحليل مقارن، التحقق من الطلب</w:t>
            </w:r>
          </w:p>
        </w:tc>
        <w:tc>
          <w:tcPr>
            <w:tcW w:type="dxa" w:w="3024"/>
            <w:shd w:val="clear" w:color="auto" w:fill="FFFFFF"/>
          </w:tcPr>
          <w:p>
            <w:pPr>
              <w:bidi/>
              <w:spacing w:after="20"/>
              <w:jc w:val="right"/>
            </w:pPr>
            <w:r>
              <w:rPr>
                <w:sz w:val="18"/>
                <w:rtl/>
              </w:rPr>
              <w:t>ملخص السوق والمقارنات</w:t>
            </w:r>
          </w:p>
        </w:tc>
      </w:tr>
      <w:tr>
        <w:tc>
          <w:tcPr>
            <w:tcW w:type="dxa" w:w="2160"/>
            <w:shd w:val="clear" w:color="auto" w:fill="EAF2FF"/>
          </w:tcPr>
          <w:p>
            <w:pPr>
              <w:bidi/>
              <w:spacing w:after="20"/>
              <w:jc w:val="right"/>
            </w:pPr>
            <w:r>
              <w:rPr>
                <w:sz w:val="18"/>
                <w:rtl/>
              </w:rPr>
              <w:t>3 – المراجعة التقنية</w:t>
            </w:r>
          </w:p>
        </w:tc>
        <w:tc>
          <w:tcPr>
            <w:tcW w:type="dxa" w:w="3600"/>
            <w:shd w:val="clear" w:color="auto" w:fill="EAF2FF"/>
          </w:tcPr>
          <w:p>
            <w:pPr>
              <w:bidi/>
              <w:spacing w:after="20"/>
              <w:jc w:val="right"/>
            </w:pPr>
            <w:r>
              <w:rPr>
                <w:sz w:val="18"/>
                <w:rtl/>
              </w:rPr>
              <w:t>مواقع، مرافق، معدات، جدول زمني</w:t>
            </w:r>
          </w:p>
        </w:tc>
        <w:tc>
          <w:tcPr>
            <w:tcW w:type="dxa" w:w="3024"/>
            <w:shd w:val="clear" w:color="auto" w:fill="EAF2FF"/>
          </w:tcPr>
          <w:p>
            <w:pPr>
              <w:bidi/>
              <w:spacing w:after="20"/>
              <w:jc w:val="right"/>
            </w:pPr>
            <w:r>
              <w:rPr>
                <w:sz w:val="18"/>
                <w:rtl/>
              </w:rPr>
              <w:t>ورقة الملخص التقني</w:t>
            </w:r>
          </w:p>
        </w:tc>
      </w:tr>
      <w:tr>
        <w:tc>
          <w:tcPr>
            <w:tcW w:type="dxa" w:w="2160"/>
            <w:shd w:val="clear" w:color="auto" w:fill="FFFFFF"/>
          </w:tcPr>
          <w:p>
            <w:pPr>
              <w:bidi/>
              <w:spacing w:after="20"/>
              <w:jc w:val="right"/>
            </w:pPr>
            <w:r>
              <w:rPr>
                <w:sz w:val="18"/>
                <w:rtl/>
              </w:rPr>
              <w:t>4 – مراجعة الإدارة</w:t>
            </w:r>
          </w:p>
        </w:tc>
        <w:tc>
          <w:tcPr>
            <w:tcW w:type="dxa" w:w="3600"/>
            <w:shd w:val="clear" w:color="auto" w:fill="FFFFFF"/>
          </w:tcPr>
          <w:p>
            <w:pPr>
              <w:bidi/>
              <w:spacing w:after="20"/>
              <w:jc w:val="right"/>
            </w:pPr>
            <w:r>
              <w:rPr>
                <w:sz w:val="18"/>
                <w:rtl/>
              </w:rPr>
              <w:t>الهيكل التنظيمي، خطة التوظيف، نموذج التسليم</w:t>
            </w:r>
          </w:p>
        </w:tc>
        <w:tc>
          <w:tcPr>
            <w:tcW w:type="dxa" w:w="3024"/>
            <w:shd w:val="clear" w:color="auto" w:fill="FFFFFF"/>
          </w:tcPr>
          <w:p>
            <w:pPr>
              <w:bidi/>
              <w:spacing w:after="20"/>
              <w:jc w:val="right"/>
            </w:pPr>
            <w:r>
              <w:rPr>
                <w:sz w:val="18"/>
                <w:rtl/>
              </w:rPr>
              <w:t>خطة الموارد البشرية والعمليات</w:t>
            </w:r>
          </w:p>
        </w:tc>
      </w:tr>
      <w:tr>
        <w:tc>
          <w:tcPr>
            <w:tcW w:type="dxa" w:w="2160"/>
            <w:shd w:val="clear" w:color="auto" w:fill="EAF2FF"/>
          </w:tcPr>
          <w:p>
            <w:pPr>
              <w:bidi/>
              <w:spacing w:after="20"/>
              <w:jc w:val="right"/>
            </w:pPr>
            <w:r>
              <w:rPr>
                <w:sz w:val="18"/>
                <w:rtl/>
              </w:rPr>
              <w:t>5 – النموذج المالي</w:t>
            </w:r>
          </w:p>
        </w:tc>
        <w:tc>
          <w:tcPr>
            <w:tcW w:type="dxa" w:w="3600"/>
            <w:shd w:val="clear" w:color="auto" w:fill="EAF2FF"/>
          </w:tcPr>
          <w:p>
            <w:pPr>
              <w:bidi/>
              <w:spacing w:after="20"/>
              <w:jc w:val="right"/>
            </w:pPr>
            <w:r>
              <w:rPr>
                <w:sz w:val="18"/>
                <w:rtl/>
              </w:rPr>
              <w:t>CAPEX، OPEX، إيرادات، NPV، IRR، فترة الاسترداد</w:t>
            </w:r>
          </w:p>
        </w:tc>
        <w:tc>
          <w:tcPr>
            <w:tcW w:type="dxa" w:w="3024"/>
            <w:shd w:val="clear" w:color="auto" w:fill="EAF2FF"/>
          </w:tcPr>
          <w:p>
            <w:pPr>
              <w:bidi/>
              <w:spacing w:after="20"/>
              <w:jc w:val="right"/>
            </w:pPr>
            <w:r>
              <w:rPr>
                <w:sz w:val="18"/>
                <w:rtl/>
              </w:rPr>
              <w:t>نموذج مالي استرشادي</w:t>
            </w:r>
          </w:p>
        </w:tc>
      </w:tr>
      <w:tr>
        <w:tc>
          <w:tcPr>
            <w:tcW w:type="dxa" w:w="2160"/>
            <w:shd w:val="clear" w:color="auto" w:fill="FFFFFF"/>
          </w:tcPr>
          <w:p>
            <w:pPr>
              <w:bidi/>
              <w:spacing w:after="20"/>
              <w:jc w:val="right"/>
            </w:pPr>
            <w:r>
              <w:rPr>
                <w:sz w:val="18"/>
                <w:rtl/>
              </w:rPr>
              <w:t>6 – ملف المخاطر</w:t>
            </w:r>
          </w:p>
        </w:tc>
        <w:tc>
          <w:tcPr>
            <w:tcW w:type="dxa" w:w="3600"/>
            <w:shd w:val="clear" w:color="auto" w:fill="FFFFFF"/>
          </w:tcPr>
          <w:p>
            <w:pPr>
              <w:bidi/>
              <w:spacing w:after="20"/>
              <w:jc w:val="right"/>
            </w:pPr>
            <w:r>
              <w:rPr>
                <w:sz w:val="18"/>
                <w:rtl/>
              </w:rPr>
              <w:t>مصفوفة مخاطر 5×5، إجراءات التخفيف</w:t>
            </w:r>
          </w:p>
        </w:tc>
        <w:tc>
          <w:tcPr>
            <w:tcW w:type="dxa" w:w="3024"/>
            <w:shd w:val="clear" w:color="auto" w:fill="FFFFFF"/>
          </w:tcPr>
          <w:p>
            <w:pPr>
              <w:bidi/>
              <w:spacing w:after="20"/>
              <w:jc w:val="right"/>
            </w:pPr>
            <w:r>
              <w:rPr>
                <w:sz w:val="18"/>
                <w:rtl/>
              </w:rPr>
              <w:t>سجل المخاطر</w:t>
            </w:r>
          </w:p>
        </w:tc>
      </w:tr>
      <w:tr>
        <w:tc>
          <w:tcPr>
            <w:tcW w:type="dxa" w:w="2160"/>
            <w:shd w:val="clear" w:color="auto" w:fill="EAF2FF"/>
          </w:tcPr>
          <w:p>
            <w:pPr>
              <w:bidi/>
              <w:spacing w:after="20"/>
              <w:jc w:val="right"/>
            </w:pPr>
            <w:r>
              <w:rPr>
                <w:sz w:val="18"/>
                <w:rtl/>
              </w:rPr>
              <w:t>7 – التوصية</w:t>
            </w:r>
          </w:p>
        </w:tc>
        <w:tc>
          <w:tcPr>
            <w:tcW w:type="dxa" w:w="3600"/>
            <w:shd w:val="clear" w:color="auto" w:fill="EAF2FF"/>
          </w:tcPr>
          <w:p>
            <w:pPr>
              <w:bidi/>
              <w:spacing w:after="20"/>
              <w:jc w:val="right"/>
            </w:pPr>
            <w:r>
              <w:rPr>
                <w:sz w:val="18"/>
                <w:rtl/>
              </w:rPr>
              <w:t>دعم قرار الاستمرار / الإحجام</w:t>
            </w:r>
          </w:p>
        </w:tc>
        <w:tc>
          <w:tcPr>
            <w:tcW w:type="dxa" w:w="3024"/>
            <w:shd w:val="clear" w:color="auto" w:fill="EAF2FF"/>
          </w:tcPr>
          <w:p>
            <w:pPr>
              <w:bidi/>
              <w:spacing w:after="20"/>
              <w:jc w:val="right"/>
            </w:pPr>
            <w:r>
              <w:rPr>
                <w:sz w:val="18"/>
                <w:rtl/>
              </w:rPr>
              <w:t>ملخص تنفيذي وخطة عمل</w:t>
            </w:r>
          </w:p>
        </w:tc>
      </w:tr>
    </w:tbl>
    <w:p>
      <w:pPr>
        <w:spacing w:after="80"/>
      </w:pPr>
    </w:p>
    <w:p>
      <w:pPr>
        <w:bidi/>
        <w:spacing w:before="40" w:after="100"/>
        <w:jc w:val="right"/>
      </w:pPr>
      <w:r>
        <w:rPr>
          <w:b w:val="0"/>
          <w:i/>
          <w:color w:val="7F8C8D"/>
          <w:sz w:val="17"/>
          <w:rtl/>
        </w:rPr>
        <w:t>ملاحظة: جميع الأرقام المالية في هذا النموذج استرشادية ومخفية جزئياً. تعكس علاقات متسقة داخلياً ويجب استبدالها ببيانات المشروع الفعلية قبل أي التزام برأس المال.</w:t>
      </w:r>
    </w:p>
    <w:p>
      <w:r>
        <w:br w:type="page"/>
      </w:r>
    </w:p>
    <w:p>
      <w:pPr>
        <w:bidi/>
        <w:spacing w:before="200" w:after="80"/>
        <w:jc w:val="right"/>
      </w:pPr>
      <w:r>
        <w:rPr>
          <w:b/>
          <w:color w:val="1B4F72"/>
          <w:sz w:val="28"/>
          <w:rtl/>
        </w:rPr>
        <w:t>1.  الملخص التنفيذي</w:t>
      </w:r>
    </w:p>
    <w:p>
      <w:r>
        <w:rPr>
          <w:color w:val="BDC3C7"/>
          <w:sz w:val="14"/>
        </w:rPr>
        <w:t>───────────────────────────────────────────────────────────────────────────────────────────────</w:t>
      </w:r>
    </w:p>
    <w:p>
      <w:pPr>
        <w:bidi/>
        <w:spacing w:before="40" w:after="100"/>
        <w:jc w:val="right"/>
      </w:pPr>
      <w:r>
        <w:rPr>
          <w:b w:val="0"/>
          <w:i w:val="0"/>
          <w:color w:val="000000"/>
          <w:sz w:val="20"/>
          <w:rtl/>
        </w:rPr>
        <w:t>تُقيّم دراسة الجدوى هذه إمكانية تطوير وتشغيل فندق من الفئة المتوسطة يضم 120 غرفة في نيروبي، تحت الاسم المبدئي "فندق أتلانتيك للضيافة". يستهدف المشروع مسافري الأعمال والسياحة، باعتماد نموذج يجمع بين الملكية المباشرة والإدارة المهنية المحلية.</w:t>
      </w:r>
    </w:p>
    <w:p>
      <w:pPr>
        <w:bidi/>
        <w:spacing w:before="120" w:after="60"/>
        <w:jc w:val="right"/>
      </w:pPr>
      <w:r>
        <w:rPr>
          <w:b/>
          <w:color w:val="2E86C1"/>
          <w:sz w:val="23"/>
          <w:rtl/>
        </w:rPr>
        <w:t>1.1  النتائج الرئيسية</w:t>
      </w:r>
    </w:p>
    <w:tbl>
      <w:tblPr>
        <w:tblStyle w:val="TableGrid"/>
        <w:tblW w:type="auto" w:w="0"/>
        <w:jc w:val="center"/>
        <w:tblLook w:firstColumn="1" w:firstRow="1" w:lastColumn="0" w:lastRow="0" w:noHBand="0" w:noVBand="1" w:val="04A0"/>
      </w:tblPr>
      <w:tblGrid>
        <w:gridCol w:w="3120"/>
        <w:gridCol w:w="3120"/>
        <w:gridCol w:w="3120"/>
      </w:tblGrid>
      <w:tr>
        <w:tc>
          <w:tcPr>
            <w:tcW w:type="dxa" w:w="1872"/>
            <w:shd w:val="clear" w:color="auto" w:fill="1B4F72"/>
          </w:tcPr>
          <w:p>
            <w:pPr>
              <w:bidi/>
              <w:spacing w:after="20"/>
              <w:jc w:val="right"/>
            </w:pPr>
            <w:r>
              <w:rPr>
                <w:b/>
                <w:color w:val="FFFFFF"/>
                <w:sz w:val="18"/>
                <w:rtl/>
              </w:rPr>
              <w:t>المحور</w:t>
            </w:r>
          </w:p>
        </w:tc>
        <w:tc>
          <w:tcPr>
            <w:tcW w:type="dxa" w:w="4752"/>
            <w:shd w:val="clear" w:color="auto" w:fill="1B4F72"/>
          </w:tcPr>
          <w:p>
            <w:pPr>
              <w:bidi/>
              <w:spacing w:after="20"/>
              <w:jc w:val="right"/>
            </w:pPr>
            <w:r>
              <w:rPr>
                <w:b/>
                <w:color w:val="FFFFFF"/>
                <w:sz w:val="18"/>
                <w:rtl/>
              </w:rPr>
              <w:t>النتيجة</w:t>
            </w:r>
          </w:p>
        </w:tc>
        <w:tc>
          <w:tcPr>
            <w:tcW w:type="dxa" w:w="1584"/>
            <w:shd w:val="clear" w:color="auto" w:fill="1B4F72"/>
          </w:tcPr>
          <w:p>
            <w:pPr>
              <w:bidi/>
              <w:spacing w:after="20"/>
              <w:jc w:val="right"/>
            </w:pPr>
            <w:r>
              <w:rPr>
                <w:b/>
                <w:color w:val="FFFFFF"/>
                <w:sz w:val="18"/>
                <w:rtl/>
              </w:rPr>
              <w:t>التقييم</w:t>
            </w:r>
          </w:p>
        </w:tc>
      </w:tr>
      <w:tr>
        <w:tc>
          <w:tcPr>
            <w:tcW w:type="dxa" w:w="1872"/>
            <w:shd w:val="clear" w:color="auto" w:fill="EAF2FF"/>
          </w:tcPr>
          <w:p>
            <w:pPr>
              <w:bidi/>
              <w:spacing w:after="20"/>
              <w:jc w:val="right"/>
            </w:pPr>
            <w:r>
              <w:rPr>
                <w:sz w:val="18"/>
                <w:rtl/>
              </w:rPr>
              <w:t>السوق</w:t>
            </w:r>
          </w:p>
        </w:tc>
        <w:tc>
          <w:tcPr>
            <w:tcW w:type="dxa" w:w="4752"/>
            <w:shd w:val="clear" w:color="auto" w:fill="EAF2FF"/>
          </w:tcPr>
          <w:p>
            <w:pPr>
              <w:bidi/>
              <w:spacing w:after="20"/>
              <w:jc w:val="right"/>
            </w:pPr>
            <w:r>
              <w:rPr>
                <w:sz w:val="18"/>
                <w:rtl/>
              </w:rPr>
              <w:t>قطاع الفنادق المتوسطة ينمو بنحو 6.5% سنوياً؛ فجوة عرض قابلة للتحديد</w:t>
            </w:r>
          </w:p>
        </w:tc>
        <w:tc>
          <w:tcPr>
            <w:tcW w:type="dxa" w:w="1584"/>
            <w:shd w:val="clear" w:color="auto" w:fill="EAF2FF"/>
          </w:tcPr>
          <w:p>
            <w:pPr>
              <w:bidi/>
              <w:spacing w:after="20"/>
              <w:jc w:val="right"/>
            </w:pPr>
            <w:r>
              <w:rPr>
                <w:sz w:val="18"/>
                <w:rtl/>
              </w:rPr>
              <w:t>إيجابي</w:t>
            </w:r>
          </w:p>
        </w:tc>
      </w:tr>
      <w:tr>
        <w:tc>
          <w:tcPr>
            <w:tcW w:type="dxa" w:w="1872"/>
            <w:shd w:val="clear" w:color="auto" w:fill="FFFFFF"/>
          </w:tcPr>
          <w:p>
            <w:pPr>
              <w:bidi/>
              <w:spacing w:after="20"/>
              <w:jc w:val="right"/>
            </w:pPr>
            <w:r>
              <w:rPr>
                <w:sz w:val="18"/>
                <w:rtl/>
              </w:rPr>
              <w:t>التقني</w:t>
            </w:r>
          </w:p>
        </w:tc>
        <w:tc>
          <w:tcPr>
            <w:tcW w:type="dxa" w:w="4752"/>
            <w:shd w:val="clear" w:color="auto" w:fill="FFFFFF"/>
          </w:tcPr>
          <w:p>
            <w:pPr>
              <w:bidi/>
              <w:spacing w:after="20"/>
              <w:jc w:val="right"/>
            </w:pPr>
            <w:r>
              <w:rPr>
                <w:sz w:val="18"/>
                <w:rtl/>
              </w:rPr>
              <w:t>مواقع مناسبة؛ مرافق مؤكدة؛ مهلة توريد المعدات المستوردة 10–14 أسبوعاً</w:t>
            </w:r>
          </w:p>
        </w:tc>
        <w:tc>
          <w:tcPr>
            <w:tcW w:type="dxa" w:w="1584"/>
            <w:shd w:val="clear" w:color="auto" w:fill="FFFFFF"/>
          </w:tcPr>
          <w:p>
            <w:pPr>
              <w:bidi/>
              <w:spacing w:after="20"/>
              <w:jc w:val="right"/>
            </w:pPr>
            <w:r>
              <w:rPr>
                <w:sz w:val="18"/>
                <w:rtl/>
              </w:rPr>
              <w:t>إيجابي</w:t>
            </w:r>
          </w:p>
        </w:tc>
      </w:tr>
      <w:tr>
        <w:tc>
          <w:tcPr>
            <w:tcW w:type="dxa" w:w="1872"/>
            <w:shd w:val="clear" w:color="auto" w:fill="EAF2FF"/>
          </w:tcPr>
          <w:p>
            <w:pPr>
              <w:bidi/>
              <w:spacing w:after="20"/>
              <w:jc w:val="right"/>
            </w:pPr>
            <w:r>
              <w:rPr>
                <w:sz w:val="18"/>
                <w:rtl/>
              </w:rPr>
              <w:t>المالي</w:t>
            </w:r>
          </w:p>
        </w:tc>
        <w:tc>
          <w:tcPr>
            <w:tcW w:type="dxa" w:w="4752"/>
            <w:shd w:val="clear" w:color="auto" w:fill="EAF2FF"/>
          </w:tcPr>
          <w:p>
            <w:pPr>
              <w:bidi/>
              <w:spacing w:after="20"/>
              <w:jc w:val="right"/>
            </w:pPr>
            <w:r>
              <w:rPr>
                <w:sz w:val="18"/>
                <w:rtl/>
              </w:rPr>
              <w:t>NPV موجب وIRR أعلى من معدل العقبة في السيناريو الأساسي؛ فترة استرداد ~3.5 سنة</w:t>
            </w:r>
          </w:p>
        </w:tc>
        <w:tc>
          <w:tcPr>
            <w:tcW w:type="dxa" w:w="1584"/>
            <w:shd w:val="clear" w:color="auto" w:fill="EAF2FF"/>
          </w:tcPr>
          <w:p>
            <w:pPr>
              <w:bidi/>
              <w:spacing w:after="20"/>
              <w:jc w:val="right"/>
            </w:pPr>
            <w:r>
              <w:rPr>
                <w:sz w:val="18"/>
                <w:rtl/>
              </w:rPr>
              <w:t>إيجابي</w:t>
            </w:r>
          </w:p>
        </w:tc>
      </w:tr>
      <w:tr>
        <w:tc>
          <w:tcPr>
            <w:tcW w:type="dxa" w:w="1872"/>
            <w:shd w:val="clear" w:color="auto" w:fill="FFFFFF"/>
          </w:tcPr>
          <w:p>
            <w:pPr>
              <w:bidi/>
              <w:spacing w:after="20"/>
              <w:jc w:val="right"/>
            </w:pPr>
            <w:r>
              <w:rPr>
                <w:sz w:val="18"/>
                <w:rtl/>
              </w:rPr>
              <w:t>المخاطر</w:t>
            </w:r>
          </w:p>
        </w:tc>
        <w:tc>
          <w:tcPr>
            <w:tcW w:type="dxa" w:w="4752"/>
            <w:shd w:val="clear" w:color="auto" w:fill="FFFFFF"/>
          </w:tcPr>
          <w:p>
            <w:pPr>
              <w:bidi/>
              <w:spacing w:after="20"/>
              <w:jc w:val="right"/>
            </w:pPr>
            <w:r>
              <w:rPr>
                <w:sz w:val="18"/>
                <w:rtl/>
              </w:rPr>
              <w:t>تأخيرات تنظيمية، تضخم التكاليف، تقلب العملة؛ كلها قابلة للتخفيف</w:t>
            </w:r>
          </w:p>
        </w:tc>
        <w:tc>
          <w:tcPr>
            <w:tcW w:type="dxa" w:w="1584"/>
            <w:shd w:val="clear" w:color="auto" w:fill="FFFFFF"/>
          </w:tcPr>
          <w:p>
            <w:pPr>
              <w:bidi/>
              <w:spacing w:after="20"/>
              <w:jc w:val="right"/>
            </w:pPr>
            <w:r>
              <w:rPr>
                <w:sz w:val="18"/>
                <w:rtl/>
              </w:rPr>
              <w:t>قابل للإدارة</w:t>
            </w:r>
          </w:p>
        </w:tc>
      </w:tr>
      <w:tr>
        <w:tc>
          <w:tcPr>
            <w:tcW w:type="dxa" w:w="1872"/>
            <w:shd w:val="clear" w:color="auto" w:fill="EAF2FF"/>
          </w:tcPr>
          <w:p>
            <w:pPr>
              <w:bidi/>
              <w:spacing w:after="20"/>
              <w:jc w:val="right"/>
            </w:pPr>
            <w:r>
              <w:rPr>
                <w:sz w:val="18"/>
                <w:rtl/>
              </w:rPr>
              <w:t>القانوني</w:t>
            </w:r>
          </w:p>
        </w:tc>
        <w:tc>
          <w:tcPr>
            <w:tcW w:type="dxa" w:w="4752"/>
            <w:shd w:val="clear" w:color="auto" w:fill="EAF2FF"/>
          </w:tcPr>
          <w:p>
            <w:pPr>
              <w:bidi/>
              <w:spacing w:after="20"/>
              <w:jc w:val="right"/>
            </w:pPr>
            <w:r>
              <w:rPr>
                <w:sz w:val="18"/>
                <w:rtl/>
              </w:rPr>
              <w:t>لم تُحدَّد عوائق تنظيمية مانعة؛ الترخيص القياسي للفنادق</w:t>
            </w:r>
          </w:p>
        </w:tc>
        <w:tc>
          <w:tcPr>
            <w:tcW w:type="dxa" w:w="1584"/>
            <w:shd w:val="clear" w:color="auto" w:fill="EAF2FF"/>
          </w:tcPr>
          <w:p>
            <w:pPr>
              <w:bidi/>
              <w:spacing w:after="20"/>
              <w:jc w:val="right"/>
            </w:pPr>
            <w:r>
              <w:rPr>
                <w:sz w:val="18"/>
                <w:rtl/>
              </w:rPr>
              <w:t>إيجابي</w:t>
            </w:r>
          </w:p>
        </w:tc>
      </w:tr>
      <w:tr>
        <w:tc>
          <w:tcPr>
            <w:tcW w:type="dxa" w:w="1872"/>
            <w:shd w:val="clear" w:color="auto" w:fill="FFFFFF"/>
          </w:tcPr>
          <w:p>
            <w:pPr>
              <w:bidi/>
              <w:spacing w:after="20"/>
              <w:jc w:val="right"/>
            </w:pPr>
            <w:r>
              <w:rPr>
                <w:sz w:val="18"/>
                <w:rtl/>
              </w:rPr>
              <w:t>البيئي والاجتماعي</w:t>
            </w:r>
          </w:p>
        </w:tc>
        <w:tc>
          <w:tcPr>
            <w:tcW w:type="dxa" w:w="4752"/>
            <w:shd w:val="clear" w:color="auto" w:fill="FFFFFF"/>
          </w:tcPr>
          <w:p>
            <w:pPr>
              <w:bidi/>
              <w:spacing w:after="20"/>
              <w:jc w:val="right"/>
            </w:pPr>
            <w:r>
              <w:rPr>
                <w:sz w:val="18"/>
                <w:rtl/>
              </w:rPr>
              <w:t>خلق فرص عمل، مشتريات محلية، أثر مجتمعي إيجابي</w:t>
            </w:r>
          </w:p>
        </w:tc>
        <w:tc>
          <w:tcPr>
            <w:tcW w:type="dxa" w:w="1584"/>
            <w:shd w:val="clear" w:color="auto" w:fill="FFFFFF"/>
          </w:tcPr>
          <w:p>
            <w:pPr>
              <w:bidi/>
              <w:spacing w:after="20"/>
              <w:jc w:val="right"/>
            </w:pPr>
            <w:r>
              <w:rPr>
                <w:sz w:val="18"/>
                <w:rtl/>
              </w:rPr>
              <w:t>إيجابي</w:t>
            </w:r>
          </w:p>
        </w:tc>
      </w:tr>
    </w:tbl>
    <w:p>
      <w:pPr>
        <w:spacing w:after="80"/>
      </w:pPr>
    </w:p>
    <w:p>
      <w:pPr>
        <w:bidi/>
        <w:spacing w:before="120" w:after="60"/>
        <w:jc w:val="right"/>
      </w:pPr>
      <w:r>
        <w:rPr>
          <w:b/>
          <w:color w:val="2E86C1"/>
          <w:sz w:val="23"/>
          <w:rtl/>
        </w:rPr>
        <w:t>1.2  الملخص المالي الأولي (استرشادي، مخفي جزئياً)</w:t>
      </w:r>
    </w:p>
    <w:tbl>
      <w:tblPr>
        <w:tblStyle w:val="TableGrid"/>
        <w:tblW w:type="auto" w:w="0"/>
        <w:jc w:val="center"/>
        <w:tblLook w:firstColumn="1" w:firstRow="1" w:lastColumn="0" w:lastRow="0" w:noHBand="0" w:noVBand="1" w:val="04A0"/>
      </w:tblPr>
      <w:tblGrid>
        <w:gridCol w:w="3120"/>
        <w:gridCol w:w="3120"/>
        <w:gridCol w:w="3120"/>
      </w:tblGrid>
      <w:tr>
        <w:tc>
          <w:tcPr>
            <w:tcW w:type="dxa" w:w="3024"/>
            <w:shd w:val="clear" w:color="auto" w:fill="1B4F72"/>
          </w:tcPr>
          <w:p>
            <w:pPr>
              <w:bidi/>
              <w:spacing w:after="20"/>
              <w:jc w:val="right"/>
            </w:pPr>
            <w:r>
              <w:rPr>
                <w:b/>
                <w:color w:val="FFFFFF"/>
                <w:sz w:val="18"/>
                <w:rtl/>
              </w:rPr>
              <w:t>المؤشر</w:t>
            </w:r>
          </w:p>
        </w:tc>
        <w:tc>
          <w:tcPr>
            <w:tcW w:type="dxa" w:w="2736"/>
            <w:shd w:val="clear" w:color="auto" w:fill="1B4F72"/>
          </w:tcPr>
          <w:p>
            <w:pPr>
              <w:bidi/>
              <w:spacing w:after="20"/>
              <w:jc w:val="right"/>
            </w:pPr>
            <w:r>
              <w:rPr>
                <w:b/>
                <w:color w:val="FFFFFF"/>
                <w:sz w:val="18"/>
                <w:rtl/>
              </w:rPr>
              <w:t>القيمة الاسترشادية</w:t>
            </w:r>
          </w:p>
        </w:tc>
        <w:tc>
          <w:tcPr>
            <w:tcW w:type="dxa" w:w="2880"/>
            <w:shd w:val="clear" w:color="auto" w:fill="1B4F72"/>
          </w:tcPr>
          <w:p>
            <w:pPr>
              <w:bidi/>
              <w:spacing w:after="20"/>
              <w:jc w:val="right"/>
            </w:pPr>
            <w:r>
              <w:rPr>
                <w:b/>
                <w:color w:val="FFFFFF"/>
                <w:sz w:val="18"/>
                <w:rtl/>
              </w:rPr>
              <w:t>ملاحظة</w:t>
            </w:r>
          </w:p>
        </w:tc>
      </w:tr>
      <w:tr>
        <w:tc>
          <w:tcPr>
            <w:tcW w:type="dxa" w:w="3024"/>
            <w:shd w:val="clear" w:color="auto" w:fill="EAF2FF"/>
          </w:tcPr>
          <w:p>
            <w:pPr>
              <w:bidi/>
              <w:spacing w:after="20"/>
              <w:jc w:val="right"/>
            </w:pPr>
            <w:r>
              <w:rPr>
                <w:sz w:val="18"/>
                <w:rtl/>
              </w:rPr>
              <w:t>عدد الغرف</w:t>
            </w:r>
          </w:p>
        </w:tc>
        <w:tc>
          <w:tcPr>
            <w:tcW w:type="dxa" w:w="2736"/>
            <w:shd w:val="clear" w:color="auto" w:fill="EAF2FF"/>
          </w:tcPr>
          <w:p>
            <w:pPr>
              <w:bidi/>
              <w:spacing w:after="20"/>
              <w:jc w:val="right"/>
            </w:pPr>
            <w:r>
              <w:rPr>
                <w:sz w:val="18"/>
                <w:rtl/>
              </w:rPr>
              <w:t>120 غرفة</w:t>
            </w:r>
          </w:p>
        </w:tc>
        <w:tc>
          <w:tcPr>
            <w:tcW w:type="dxa" w:w="2880"/>
            <w:shd w:val="clear" w:color="auto" w:fill="EAF2FF"/>
          </w:tcPr>
          <w:p>
            <w:pPr>
              <w:bidi/>
              <w:spacing w:after="20"/>
              <w:jc w:val="right"/>
            </w:pPr>
            <w:r>
              <w:rPr>
                <w:sz w:val="18"/>
                <w:rtl/>
              </w:rPr>
              <w:t>فندق متوسط في المدينة</w:t>
            </w:r>
          </w:p>
        </w:tc>
      </w:tr>
      <w:tr>
        <w:tc>
          <w:tcPr>
            <w:tcW w:type="dxa" w:w="3024"/>
            <w:shd w:val="clear" w:color="auto" w:fill="FFFFFF"/>
          </w:tcPr>
          <w:p>
            <w:pPr>
              <w:bidi/>
              <w:spacing w:after="20"/>
              <w:jc w:val="right"/>
            </w:pPr>
            <w:r>
              <w:rPr>
                <w:sz w:val="18"/>
                <w:rtl/>
              </w:rPr>
              <w:t>إجمالي النفقات الرأسمالية</w:t>
            </w:r>
          </w:p>
        </w:tc>
        <w:tc>
          <w:tcPr>
            <w:tcW w:type="dxa" w:w="2736"/>
            <w:shd w:val="clear" w:color="auto" w:fill="FFFFFF"/>
          </w:tcPr>
          <w:p>
            <w:pPr>
              <w:bidi/>
              <w:spacing w:after="20"/>
              <w:jc w:val="right"/>
            </w:pPr>
            <w:r>
              <w:rPr>
                <w:sz w:val="18"/>
                <w:rtl/>
              </w:rPr>
              <w:t>USD 3,2██,███</w:t>
            </w:r>
          </w:p>
        </w:tc>
        <w:tc>
          <w:tcPr>
            <w:tcW w:type="dxa" w:w="2880"/>
            <w:shd w:val="clear" w:color="auto" w:fill="FFFFFF"/>
          </w:tcPr>
          <w:p>
            <w:pPr>
              <w:bidi/>
              <w:spacing w:after="20"/>
              <w:jc w:val="right"/>
            </w:pPr>
            <w:r>
              <w:rPr>
                <w:sz w:val="18"/>
                <w:rtl/>
              </w:rPr>
              <w:t>أرقام مخفية — الخانات المحجوبة بـ ██</w:t>
            </w:r>
          </w:p>
        </w:tc>
      </w:tr>
      <w:tr>
        <w:tc>
          <w:tcPr>
            <w:tcW w:type="dxa" w:w="3024"/>
            <w:shd w:val="clear" w:color="auto" w:fill="EAF2FF"/>
          </w:tcPr>
          <w:p>
            <w:pPr>
              <w:bidi/>
              <w:spacing w:after="20"/>
              <w:jc w:val="right"/>
            </w:pPr>
            <w:r>
              <w:rPr>
                <w:sz w:val="18"/>
                <w:rtl/>
              </w:rPr>
              <w:t>إيرادات السنة الأولى</w:t>
            </w:r>
          </w:p>
        </w:tc>
        <w:tc>
          <w:tcPr>
            <w:tcW w:type="dxa" w:w="2736"/>
            <w:shd w:val="clear" w:color="auto" w:fill="EAF2FF"/>
          </w:tcPr>
          <w:p>
            <w:pPr>
              <w:bidi/>
              <w:spacing w:after="20"/>
              <w:jc w:val="right"/>
            </w:pPr>
            <w:r>
              <w:rPr>
                <w:sz w:val="18"/>
                <w:rtl/>
              </w:rPr>
              <w:t>USD 2,1██,███</w:t>
            </w:r>
          </w:p>
        </w:tc>
        <w:tc>
          <w:tcPr>
            <w:tcW w:type="dxa" w:w="2880"/>
            <w:shd w:val="clear" w:color="auto" w:fill="EAF2FF"/>
          </w:tcPr>
          <w:p>
            <w:pPr>
              <w:bidi/>
              <w:spacing w:after="20"/>
              <w:jc w:val="right"/>
            </w:pPr>
            <w:r>
              <w:rPr>
                <w:sz w:val="18"/>
                <w:rtl/>
              </w:rPr>
              <w:t>بناءً على ADR × نسبة الإشغال × عدد الغرف</w:t>
            </w:r>
          </w:p>
        </w:tc>
      </w:tr>
      <w:tr>
        <w:tc>
          <w:tcPr>
            <w:tcW w:type="dxa" w:w="3024"/>
            <w:shd w:val="clear" w:color="auto" w:fill="FFFFFF"/>
          </w:tcPr>
          <w:p>
            <w:pPr>
              <w:bidi/>
              <w:spacing w:after="20"/>
              <w:jc w:val="right"/>
            </w:pPr>
            <w:r>
              <w:rPr>
                <w:sz w:val="18"/>
                <w:rtl/>
              </w:rPr>
              <w:t>التكاليف التشغيلية س1</w:t>
            </w:r>
          </w:p>
        </w:tc>
        <w:tc>
          <w:tcPr>
            <w:tcW w:type="dxa" w:w="2736"/>
            <w:shd w:val="clear" w:color="auto" w:fill="FFFFFF"/>
          </w:tcPr>
          <w:p>
            <w:pPr>
              <w:bidi/>
              <w:spacing w:after="20"/>
              <w:jc w:val="right"/>
            </w:pPr>
            <w:r>
              <w:rPr>
                <w:sz w:val="18"/>
                <w:rtl/>
              </w:rPr>
              <w:t>USD 1,2██,███</w:t>
            </w:r>
          </w:p>
        </w:tc>
        <w:tc>
          <w:tcPr>
            <w:tcW w:type="dxa" w:w="2880"/>
            <w:shd w:val="clear" w:color="auto" w:fill="FFFFFF"/>
          </w:tcPr>
          <w:p>
            <w:pPr>
              <w:bidi/>
              <w:spacing w:after="20"/>
              <w:jc w:val="right"/>
            </w:pPr>
            <w:r>
              <w:rPr>
                <w:sz w:val="18"/>
                <w:rtl/>
              </w:rPr>
              <w:t>رواتب، مرافق، تسويق، إدارة عامة</w:t>
            </w:r>
          </w:p>
        </w:tc>
      </w:tr>
      <w:tr>
        <w:tc>
          <w:tcPr>
            <w:tcW w:type="dxa" w:w="3024"/>
            <w:shd w:val="clear" w:color="auto" w:fill="EAF2FF"/>
          </w:tcPr>
          <w:p>
            <w:pPr>
              <w:bidi/>
              <w:spacing w:after="20"/>
              <w:jc w:val="right"/>
            </w:pPr>
            <w:r>
              <w:rPr>
                <w:sz w:val="18"/>
                <w:rtl/>
              </w:rPr>
              <w:t>EBITDA السنة 1</w:t>
            </w:r>
          </w:p>
        </w:tc>
        <w:tc>
          <w:tcPr>
            <w:tcW w:type="dxa" w:w="2736"/>
            <w:shd w:val="clear" w:color="auto" w:fill="EAF2FF"/>
          </w:tcPr>
          <w:p>
            <w:pPr>
              <w:bidi/>
              <w:spacing w:after="20"/>
              <w:jc w:val="right"/>
            </w:pPr>
            <w:r>
              <w:rPr>
                <w:sz w:val="18"/>
                <w:rtl/>
              </w:rPr>
              <w:t>USD 2██,███</w:t>
            </w:r>
          </w:p>
        </w:tc>
        <w:tc>
          <w:tcPr>
            <w:tcW w:type="dxa" w:w="2880"/>
            <w:shd w:val="clear" w:color="auto" w:fill="EAF2FF"/>
          </w:tcPr>
          <w:p>
            <w:pPr>
              <w:bidi/>
              <w:spacing w:after="20"/>
              <w:jc w:val="right"/>
            </w:pPr>
            <w:r>
              <w:rPr>
                <w:sz w:val="18"/>
                <w:rtl/>
              </w:rPr>
              <w:t>إيجابي؛ الرقم الفعلي محجوب</w:t>
            </w:r>
          </w:p>
        </w:tc>
      </w:tr>
      <w:tr>
        <w:tc>
          <w:tcPr>
            <w:tcW w:type="dxa" w:w="3024"/>
            <w:shd w:val="clear" w:color="auto" w:fill="FFFFFF"/>
          </w:tcPr>
          <w:p>
            <w:pPr>
              <w:bidi/>
              <w:spacing w:after="20"/>
              <w:jc w:val="right"/>
            </w:pPr>
            <w:r>
              <w:rPr>
                <w:sz w:val="18"/>
                <w:rtl/>
              </w:rPr>
              <w:t>هامش الربح الإجمالي س1</w:t>
            </w:r>
          </w:p>
        </w:tc>
        <w:tc>
          <w:tcPr>
            <w:tcW w:type="dxa" w:w="2736"/>
            <w:shd w:val="clear" w:color="auto" w:fill="FFFFFF"/>
          </w:tcPr>
          <w:p>
            <w:pPr>
              <w:bidi/>
              <w:spacing w:after="20"/>
              <w:jc w:val="right"/>
            </w:pPr>
            <w:r>
              <w:rPr>
                <w:sz w:val="18"/>
                <w:rtl/>
              </w:rPr>
              <w:t>~40%</w:t>
            </w:r>
          </w:p>
        </w:tc>
        <w:tc>
          <w:tcPr>
            <w:tcW w:type="dxa" w:w="2880"/>
            <w:shd w:val="clear" w:color="auto" w:fill="FFFFFF"/>
          </w:tcPr>
          <w:p>
            <w:pPr>
              <w:bidi/>
              <w:spacing w:after="20"/>
              <w:jc w:val="right"/>
            </w:pPr>
            <w:r>
              <w:rPr>
                <w:sz w:val="18"/>
                <w:rtl/>
              </w:rPr>
              <w:t>استرشادي</w:t>
            </w:r>
          </w:p>
        </w:tc>
      </w:tr>
      <w:tr>
        <w:tc>
          <w:tcPr>
            <w:tcW w:type="dxa" w:w="3024"/>
            <w:shd w:val="clear" w:color="auto" w:fill="EAF2FF"/>
          </w:tcPr>
          <w:p>
            <w:pPr>
              <w:bidi/>
              <w:spacing w:after="20"/>
              <w:jc w:val="right"/>
            </w:pPr>
            <w:r>
              <w:rPr>
                <w:sz w:val="18"/>
                <w:rtl/>
              </w:rPr>
              <w:t>فترة الاسترداد</w:t>
            </w:r>
          </w:p>
        </w:tc>
        <w:tc>
          <w:tcPr>
            <w:tcW w:type="dxa" w:w="2736"/>
            <w:shd w:val="clear" w:color="auto" w:fill="EAF2FF"/>
          </w:tcPr>
          <w:p>
            <w:pPr>
              <w:bidi/>
              <w:spacing w:after="20"/>
              <w:jc w:val="right"/>
            </w:pPr>
            <w:r>
              <w:rPr>
                <w:sz w:val="18"/>
                <w:rtl/>
              </w:rPr>
              <w:t>~3.5 سنة (نطاق: 3.2–4.5)</w:t>
            </w:r>
          </w:p>
        </w:tc>
        <w:tc>
          <w:tcPr>
            <w:tcW w:type="dxa" w:w="2880"/>
            <w:shd w:val="clear" w:color="auto" w:fill="EAF2FF"/>
          </w:tcPr>
          <w:p>
            <w:pPr>
              <w:bidi/>
              <w:spacing w:after="20"/>
              <w:jc w:val="right"/>
            </w:pPr>
            <w:r>
              <w:rPr>
                <w:sz w:val="18"/>
                <w:rtl/>
              </w:rPr>
              <w:t>السيناريو الأساسي</w:t>
            </w:r>
          </w:p>
        </w:tc>
      </w:tr>
      <w:tr>
        <w:tc>
          <w:tcPr>
            <w:tcW w:type="dxa" w:w="3024"/>
            <w:shd w:val="clear" w:color="auto" w:fill="FFFFFF"/>
          </w:tcPr>
          <w:p>
            <w:pPr>
              <w:bidi/>
              <w:spacing w:after="20"/>
              <w:jc w:val="right"/>
            </w:pPr>
            <w:r>
              <w:rPr>
                <w:sz w:val="18"/>
                <w:rtl/>
              </w:rPr>
              <w:t>صافي القيمة الحالية @10%</w:t>
            </w:r>
          </w:p>
        </w:tc>
        <w:tc>
          <w:tcPr>
            <w:tcW w:type="dxa" w:w="2736"/>
            <w:shd w:val="clear" w:color="auto" w:fill="FFFFFF"/>
          </w:tcPr>
          <w:p>
            <w:pPr>
              <w:bidi/>
              <w:spacing w:after="20"/>
              <w:jc w:val="right"/>
            </w:pPr>
            <w:r>
              <w:rPr>
                <w:sz w:val="18"/>
                <w:rtl/>
              </w:rPr>
              <w:t>موجب (USD 4██,███)</w:t>
            </w:r>
          </w:p>
        </w:tc>
        <w:tc>
          <w:tcPr>
            <w:tcW w:type="dxa" w:w="2880"/>
            <w:shd w:val="clear" w:color="auto" w:fill="FFFFFF"/>
          </w:tcPr>
          <w:p>
            <w:pPr>
              <w:bidi/>
              <w:spacing w:after="20"/>
              <w:jc w:val="right"/>
            </w:pPr>
            <w:r>
              <w:rPr>
                <w:sz w:val="18"/>
                <w:rtl/>
              </w:rPr>
              <w:t>الرقم الفعلي محجوب</w:t>
            </w:r>
          </w:p>
        </w:tc>
      </w:tr>
      <w:tr>
        <w:tc>
          <w:tcPr>
            <w:tcW w:type="dxa" w:w="3024"/>
            <w:shd w:val="clear" w:color="auto" w:fill="EAF2FF"/>
          </w:tcPr>
          <w:p>
            <w:pPr>
              <w:bidi/>
              <w:spacing w:after="20"/>
              <w:jc w:val="right"/>
            </w:pPr>
            <w:r>
              <w:rPr>
                <w:sz w:val="18"/>
                <w:rtl/>
              </w:rPr>
              <w:t>معدل العائد الداخلي</w:t>
            </w:r>
          </w:p>
        </w:tc>
        <w:tc>
          <w:tcPr>
            <w:tcW w:type="dxa" w:w="2736"/>
            <w:shd w:val="clear" w:color="auto" w:fill="EAF2FF"/>
          </w:tcPr>
          <w:p>
            <w:pPr>
              <w:bidi/>
              <w:spacing w:after="20"/>
              <w:jc w:val="right"/>
            </w:pPr>
            <w:r>
              <w:rPr>
                <w:sz w:val="18"/>
                <w:rtl/>
              </w:rPr>
              <w:t>نطاق ~18%–23%</w:t>
            </w:r>
          </w:p>
        </w:tc>
        <w:tc>
          <w:tcPr>
            <w:tcW w:type="dxa" w:w="2880"/>
            <w:shd w:val="clear" w:color="auto" w:fill="EAF2FF"/>
          </w:tcPr>
          <w:p>
            <w:pPr>
              <w:bidi/>
              <w:spacing w:after="20"/>
              <w:jc w:val="right"/>
            </w:pPr>
            <w:r>
              <w:rPr>
                <w:sz w:val="18"/>
                <w:rtl/>
              </w:rPr>
              <w:t>يعتمد على السيناريو؛ غير نهائي</w:t>
            </w:r>
          </w:p>
        </w:tc>
      </w:tr>
      <w:tr>
        <w:tc>
          <w:tcPr>
            <w:tcW w:type="dxa" w:w="3024"/>
            <w:shd w:val="clear" w:color="auto" w:fill="FFFFFF"/>
          </w:tcPr>
          <w:p>
            <w:pPr>
              <w:bidi/>
              <w:spacing w:after="20"/>
              <w:jc w:val="right"/>
            </w:pPr>
            <w:r>
              <w:rPr>
                <w:sz w:val="18"/>
                <w:rtl/>
              </w:rPr>
              <w:t>نسبة إشغال نقطة التعادل</w:t>
            </w:r>
          </w:p>
        </w:tc>
        <w:tc>
          <w:tcPr>
            <w:tcW w:type="dxa" w:w="2736"/>
            <w:shd w:val="clear" w:color="auto" w:fill="FFFFFF"/>
          </w:tcPr>
          <w:p>
            <w:pPr>
              <w:bidi/>
              <w:spacing w:after="20"/>
              <w:jc w:val="right"/>
            </w:pPr>
            <w:r>
              <w:rPr>
                <w:sz w:val="18"/>
                <w:rtl/>
              </w:rPr>
              <w:t>~48% من الطاقة</w:t>
            </w:r>
          </w:p>
        </w:tc>
        <w:tc>
          <w:tcPr>
            <w:tcW w:type="dxa" w:w="2880"/>
            <w:shd w:val="clear" w:color="auto" w:fill="FFFFFF"/>
          </w:tcPr>
          <w:p>
            <w:pPr>
              <w:bidi/>
              <w:spacing w:after="20"/>
              <w:jc w:val="right"/>
            </w:pPr>
            <w:r>
              <w:rPr>
                <w:sz w:val="18"/>
                <w:rtl/>
              </w:rPr>
              <w:t>استرشادي يومي</w:t>
            </w:r>
          </w:p>
        </w:tc>
      </w:tr>
    </w:tbl>
    <w:p>
      <w:pPr>
        <w:spacing w:after="80"/>
      </w:pPr>
    </w:p>
    <w:p>
      <w:pPr>
        <w:bidi/>
        <w:spacing w:before="120" w:after="60"/>
        <w:jc w:val="right"/>
      </w:pPr>
      <w:r>
        <w:rPr>
          <w:b/>
          <w:color w:val="2E86C1"/>
          <w:sz w:val="23"/>
          <w:rtl/>
        </w:rPr>
        <w:t>1.3  التوصية (ملخص)</w:t>
      </w:r>
    </w:p>
    <w:p>
      <w:pPr>
        <w:bidi/>
        <w:spacing w:before="40" w:after="100"/>
        <w:jc w:val="right"/>
      </w:pPr>
      <w:r>
        <w:rPr>
          <w:b w:val="0"/>
          <w:i w:val="0"/>
          <w:color w:val="000000"/>
          <w:sz w:val="20"/>
          <w:rtl/>
        </w:rPr>
        <w:t>المشروع قابل للتنفيذ من حيث الاتجاه العام. توصي يور‑سيرف بالمضي نحو دراسة جدوى تفصيلية تشمل بحثاً ميدانياً وتحققاً دقيقاً من الموقع وعروض أسعار مؤكدة ومراجعة تنظيمية نهائية.</w:t>
      </w:r>
    </w:p>
    <w:p>
      <w:r>
        <w:br w:type="page"/>
      </w:r>
    </w:p>
    <w:p>
      <w:pPr>
        <w:bidi/>
        <w:spacing w:before="200" w:after="80"/>
        <w:jc w:val="right"/>
      </w:pPr>
      <w:r>
        <w:rPr>
          <w:b/>
          <w:color w:val="1B4F72"/>
          <w:sz w:val="28"/>
          <w:rtl/>
        </w:rPr>
        <w:t>2.  نظرة عامة على المشروع</w:t>
      </w:r>
    </w:p>
    <w:p>
      <w:r>
        <w:rPr>
          <w:color w:val="BDC3C7"/>
          <w:sz w:val="14"/>
        </w:rPr>
        <w:t>───────────────────────────────────────────────────────────────────────────────────────────────</w:t>
      </w:r>
    </w:p>
    <w:p>
      <w:pPr>
        <w:bidi/>
        <w:spacing w:before="120" w:after="60"/>
        <w:jc w:val="right"/>
      </w:pPr>
      <w:r>
        <w:rPr>
          <w:b/>
          <w:color w:val="2E86C1"/>
          <w:sz w:val="23"/>
          <w:rtl/>
        </w:rPr>
        <w:t>2.1  الغرض من المشروع</w:t>
      </w:r>
    </w:p>
    <w:p>
      <w:pPr>
        <w:bidi/>
        <w:spacing w:before="40" w:after="100"/>
        <w:jc w:val="right"/>
      </w:pPr>
      <w:r>
        <w:rPr>
          <w:b w:val="0"/>
          <w:i w:val="0"/>
          <w:color w:val="000000"/>
          <w:sz w:val="20"/>
          <w:rtl/>
        </w:rPr>
        <w:t>تطوير وتشغيل فندق مُدار باحترافية من الفئة المتوسطة في نيروبي، يخدم مسافري الأعمال والسياح الإقليميين ومجموعات الفعاليات، مستفيداً من قربه من مطار جومو كينياتا الدولي ومناطق الأعمال الرئيسية.</w:t>
      </w:r>
    </w:p>
    <w:p>
      <w:pPr>
        <w:bidi/>
        <w:spacing w:before="120" w:after="60"/>
        <w:jc w:val="right"/>
      </w:pPr>
      <w:r>
        <w:rPr>
          <w:b/>
          <w:color w:val="2E86C1"/>
          <w:sz w:val="23"/>
          <w:rtl/>
        </w:rPr>
        <w:t>2.2  وصف المشروع</w:t>
      </w:r>
    </w:p>
    <w:tbl>
      <w:tblPr>
        <w:tblStyle w:val="TableGrid"/>
        <w:tblW w:type="auto" w:w="0"/>
        <w:jc w:val="center"/>
        <w:tblLook w:firstColumn="1" w:firstRow="1" w:lastColumn="0" w:lastRow="0" w:noHBand="0" w:noVBand="1" w:val="04A0"/>
      </w:tblPr>
      <w:tblGrid>
        <w:gridCol w:w="4680"/>
        <w:gridCol w:w="4680"/>
      </w:tblGrid>
      <w:tr>
        <w:tc>
          <w:tcPr>
            <w:tcW w:type="dxa" w:w="3168"/>
            <w:shd w:val="clear" w:color="auto" w:fill="1B4F72"/>
          </w:tcPr>
          <w:p>
            <w:pPr>
              <w:bidi/>
              <w:spacing w:after="20"/>
              <w:jc w:val="right"/>
            </w:pPr>
            <w:r>
              <w:rPr>
                <w:b/>
                <w:color w:val="FFFFFF"/>
                <w:sz w:val="18"/>
                <w:rtl/>
              </w:rPr>
              <w:t>المعامل</w:t>
            </w:r>
          </w:p>
        </w:tc>
        <w:tc>
          <w:tcPr>
            <w:tcW w:type="dxa" w:w="5616"/>
            <w:shd w:val="clear" w:color="auto" w:fill="1B4F72"/>
          </w:tcPr>
          <w:p>
            <w:pPr>
              <w:bidi/>
              <w:spacing w:after="20"/>
              <w:jc w:val="right"/>
            </w:pPr>
            <w:r>
              <w:rPr>
                <w:b/>
                <w:color w:val="FFFFFF"/>
                <w:sz w:val="18"/>
                <w:rtl/>
              </w:rPr>
              <w:t>الوصف</w:t>
            </w:r>
          </w:p>
        </w:tc>
      </w:tr>
      <w:tr>
        <w:tc>
          <w:tcPr>
            <w:tcW w:type="dxa" w:w="3168"/>
            <w:shd w:val="clear" w:color="auto" w:fill="EAF2FF"/>
          </w:tcPr>
          <w:p>
            <w:pPr>
              <w:bidi/>
              <w:spacing w:after="20"/>
              <w:jc w:val="right"/>
            </w:pPr>
            <w:r>
              <w:rPr>
                <w:sz w:val="18"/>
                <w:rtl/>
              </w:rPr>
              <w:t>المفهوم</w:t>
            </w:r>
          </w:p>
        </w:tc>
        <w:tc>
          <w:tcPr>
            <w:tcW w:type="dxa" w:w="5616"/>
            <w:shd w:val="clear" w:color="auto" w:fill="EAF2FF"/>
          </w:tcPr>
          <w:p>
            <w:pPr>
              <w:bidi/>
              <w:spacing w:after="20"/>
              <w:jc w:val="right"/>
            </w:pPr>
            <w:r>
              <w:rPr>
                <w:sz w:val="18"/>
                <w:rtl/>
              </w:rPr>
              <w:t>فندق متوسط في المدينة — موثوق، ذو قيمة مقابل المال</w:t>
            </w:r>
          </w:p>
        </w:tc>
      </w:tr>
      <w:tr>
        <w:tc>
          <w:tcPr>
            <w:tcW w:type="dxa" w:w="3168"/>
            <w:shd w:val="clear" w:color="auto" w:fill="FFFFFF"/>
          </w:tcPr>
          <w:p>
            <w:pPr>
              <w:bidi/>
              <w:spacing w:after="20"/>
              <w:jc w:val="right"/>
            </w:pPr>
            <w:r>
              <w:rPr>
                <w:sz w:val="18"/>
                <w:rtl/>
              </w:rPr>
              <w:t>إجمالي الغرف</w:t>
            </w:r>
          </w:p>
        </w:tc>
        <w:tc>
          <w:tcPr>
            <w:tcW w:type="dxa" w:w="5616"/>
            <w:shd w:val="clear" w:color="auto" w:fill="FFFFFF"/>
          </w:tcPr>
          <w:p>
            <w:pPr>
              <w:bidi/>
              <w:spacing w:after="20"/>
              <w:jc w:val="right"/>
            </w:pPr>
            <w:r>
              <w:rPr>
                <w:sz w:val="18"/>
                <w:rtl/>
              </w:rPr>
              <w:t>120 غرفة (مزيج: غرفة عادية، غرفة فاخرة، أجنحة — يُحدَّد لاحقاً)</w:t>
            </w:r>
          </w:p>
        </w:tc>
      </w:tr>
      <w:tr>
        <w:tc>
          <w:tcPr>
            <w:tcW w:type="dxa" w:w="3168"/>
            <w:shd w:val="clear" w:color="auto" w:fill="EAF2FF"/>
          </w:tcPr>
          <w:p>
            <w:pPr>
              <w:bidi/>
              <w:spacing w:after="20"/>
              <w:jc w:val="right"/>
            </w:pPr>
            <w:r>
              <w:rPr>
                <w:sz w:val="18"/>
                <w:rtl/>
              </w:rPr>
              <w:t>المرافق</w:t>
            </w:r>
          </w:p>
        </w:tc>
        <w:tc>
          <w:tcPr>
            <w:tcW w:type="dxa" w:w="5616"/>
            <w:shd w:val="clear" w:color="auto" w:fill="EAF2FF"/>
          </w:tcPr>
          <w:p>
            <w:pPr>
              <w:bidi/>
              <w:spacing w:after="20"/>
              <w:jc w:val="right"/>
            </w:pPr>
            <w:r>
              <w:rPr>
                <w:sz w:val="18"/>
                <w:rtl/>
              </w:rPr>
              <w:t>ردهة، مطعم طوال اليوم، صالة أعمال، صالة رياضية، 3 قاعات اجتماعات (~150 شخصاً)</w:t>
            </w:r>
          </w:p>
        </w:tc>
      </w:tr>
      <w:tr>
        <w:tc>
          <w:tcPr>
            <w:tcW w:type="dxa" w:w="3168"/>
            <w:shd w:val="clear" w:color="auto" w:fill="FFFFFF"/>
          </w:tcPr>
          <w:p>
            <w:pPr>
              <w:bidi/>
              <w:spacing w:after="20"/>
              <w:jc w:val="right"/>
            </w:pPr>
            <w:r>
              <w:rPr>
                <w:sz w:val="18"/>
                <w:rtl/>
              </w:rPr>
              <w:t>الضيوف المستهدفون</w:t>
            </w:r>
          </w:p>
        </w:tc>
        <w:tc>
          <w:tcPr>
            <w:tcW w:type="dxa" w:w="5616"/>
            <w:shd w:val="clear" w:color="auto" w:fill="FFFFFF"/>
          </w:tcPr>
          <w:p>
            <w:pPr>
              <w:bidi/>
              <w:spacing w:after="20"/>
              <w:jc w:val="right"/>
            </w:pPr>
            <w:r>
              <w:rPr>
                <w:sz w:val="18"/>
                <w:rtl/>
              </w:rPr>
              <w:t>الشركات (40%)، السياحة والإقليمية (35%)، المجموعات والفعاليات (25%)</w:t>
            </w:r>
          </w:p>
        </w:tc>
      </w:tr>
      <w:tr>
        <w:tc>
          <w:tcPr>
            <w:tcW w:type="dxa" w:w="3168"/>
            <w:shd w:val="clear" w:color="auto" w:fill="EAF2FF"/>
          </w:tcPr>
          <w:p>
            <w:pPr>
              <w:bidi/>
              <w:spacing w:after="20"/>
              <w:jc w:val="right"/>
            </w:pPr>
            <w:r>
              <w:rPr>
                <w:sz w:val="18"/>
                <w:rtl/>
              </w:rPr>
              <w:t>نموذج التسليم</w:t>
            </w:r>
          </w:p>
        </w:tc>
        <w:tc>
          <w:tcPr>
            <w:tcW w:type="dxa" w:w="5616"/>
            <w:shd w:val="clear" w:color="auto" w:fill="EAF2FF"/>
          </w:tcPr>
          <w:p>
            <w:pPr>
              <w:bidi/>
              <w:spacing w:after="20"/>
              <w:jc w:val="right"/>
            </w:pPr>
            <w:r>
              <w:rPr>
                <w:sz w:val="18"/>
                <w:rtl/>
              </w:rPr>
              <w:t>تشغيل بملكية مباشرة مع شركة إدارة فندقية محلية متخصصة</w:t>
            </w:r>
          </w:p>
        </w:tc>
      </w:tr>
      <w:tr>
        <w:tc>
          <w:tcPr>
            <w:tcW w:type="dxa" w:w="3168"/>
            <w:shd w:val="clear" w:color="auto" w:fill="FFFFFF"/>
          </w:tcPr>
          <w:p>
            <w:pPr>
              <w:bidi/>
              <w:spacing w:after="20"/>
              <w:jc w:val="right"/>
            </w:pPr>
            <w:r>
              <w:rPr>
                <w:sz w:val="18"/>
                <w:rtl/>
              </w:rPr>
              <w:t>الموظفون عند الاستقرار</w:t>
            </w:r>
          </w:p>
        </w:tc>
        <w:tc>
          <w:tcPr>
            <w:tcW w:type="dxa" w:w="5616"/>
            <w:shd w:val="clear" w:color="auto" w:fill="FFFFFF"/>
          </w:tcPr>
          <w:p>
            <w:pPr>
              <w:bidi/>
              <w:spacing w:after="20"/>
              <w:jc w:val="right"/>
            </w:pPr>
            <w:r>
              <w:rPr>
                <w:sz w:val="18"/>
                <w:rtl/>
              </w:rPr>
              <w:t>~65 موظفاً بدوام كامل</w:t>
            </w:r>
          </w:p>
        </w:tc>
      </w:tr>
    </w:tbl>
    <w:p>
      <w:pPr>
        <w:spacing w:after="80"/>
      </w:pPr>
    </w:p>
    <w:p>
      <w:pPr>
        <w:bidi/>
        <w:spacing w:before="120" w:after="60"/>
        <w:jc w:val="right"/>
      </w:pPr>
      <w:r>
        <w:rPr>
          <w:b/>
          <w:color w:val="2E86C1"/>
          <w:sz w:val="23"/>
          <w:rtl/>
        </w:rPr>
        <w:t>2.3  نطاق الدراسة والاستثناءات</w:t>
      </w:r>
    </w:p>
    <w:tbl>
      <w:tblPr>
        <w:tblStyle w:val="TableGrid"/>
        <w:tblW w:type="auto" w:w="0"/>
        <w:jc w:val="center"/>
        <w:tblLook w:firstColumn="1" w:firstRow="1" w:lastColumn="0" w:lastRow="0" w:noHBand="0" w:noVBand="1" w:val="04A0"/>
      </w:tblPr>
      <w:tblGrid>
        <w:gridCol w:w="4680"/>
        <w:gridCol w:w="4680"/>
      </w:tblGrid>
      <w:tr>
        <w:tc>
          <w:tcPr>
            <w:tcW w:type="dxa" w:w="4320"/>
            <w:shd w:val="clear" w:color="auto" w:fill="1B4F72"/>
          </w:tcPr>
          <w:p>
            <w:pPr>
              <w:bidi/>
              <w:spacing w:after="20"/>
              <w:jc w:val="right"/>
            </w:pPr>
            <w:r>
              <w:rPr>
                <w:b/>
                <w:color w:val="FFFFFF"/>
                <w:sz w:val="18"/>
                <w:rtl/>
              </w:rPr>
              <w:t>داخل النطاق</w:t>
            </w:r>
          </w:p>
        </w:tc>
        <w:tc>
          <w:tcPr>
            <w:tcW w:type="dxa" w:w="4320"/>
            <w:shd w:val="clear" w:color="auto" w:fill="1B4F72"/>
          </w:tcPr>
          <w:p>
            <w:pPr>
              <w:bidi/>
              <w:spacing w:after="20"/>
              <w:jc w:val="right"/>
            </w:pPr>
            <w:r>
              <w:rPr>
                <w:b/>
                <w:color w:val="FFFFFF"/>
                <w:sz w:val="18"/>
                <w:rtl/>
              </w:rPr>
              <w:t>مستثنى من هذا النموذج</w:t>
            </w:r>
          </w:p>
        </w:tc>
      </w:tr>
      <w:tr>
        <w:tc>
          <w:tcPr>
            <w:tcW w:type="dxa" w:w="4320"/>
            <w:shd w:val="clear" w:color="auto" w:fill="EAF2FF"/>
          </w:tcPr>
          <w:p>
            <w:pPr>
              <w:bidi/>
              <w:spacing w:after="20"/>
              <w:jc w:val="right"/>
            </w:pPr>
            <w:r>
              <w:rPr>
                <w:sz w:val="18"/>
                <w:rtl/>
              </w:rPr>
              <w:t>تقييم السوق وتحليل الطلب</w:t>
            </w:r>
          </w:p>
        </w:tc>
        <w:tc>
          <w:tcPr>
            <w:tcW w:type="dxa" w:w="4320"/>
            <w:shd w:val="clear" w:color="auto" w:fill="EAF2FF"/>
          </w:tcPr>
          <w:p>
            <w:pPr>
              <w:bidi/>
              <w:spacing w:after="20"/>
              <w:jc w:val="right"/>
            </w:pPr>
            <w:r>
              <w:rPr>
                <w:sz w:val="18"/>
                <w:rtl/>
              </w:rPr>
              <w:t>الرسومات المعمارية والهندسية التفصيلية</w:t>
            </w:r>
          </w:p>
        </w:tc>
      </w:tr>
      <w:tr>
        <w:tc>
          <w:tcPr>
            <w:tcW w:type="dxa" w:w="4320"/>
            <w:shd w:val="clear" w:color="auto" w:fill="FFFFFF"/>
          </w:tcPr>
          <w:p>
            <w:pPr>
              <w:bidi/>
              <w:spacing w:after="20"/>
              <w:jc w:val="right"/>
            </w:pPr>
            <w:r>
              <w:rPr>
                <w:sz w:val="18"/>
                <w:rtl/>
              </w:rPr>
              <w:t>المراجعة التقنية والتشغيلية</w:t>
            </w:r>
          </w:p>
        </w:tc>
        <w:tc>
          <w:tcPr>
            <w:tcW w:type="dxa" w:w="4320"/>
            <w:shd w:val="clear" w:color="auto" w:fill="FFFFFF"/>
          </w:tcPr>
          <w:p>
            <w:pPr>
              <w:bidi/>
              <w:spacing w:after="20"/>
              <w:jc w:val="right"/>
            </w:pPr>
            <w:r>
              <w:rPr>
                <w:sz w:val="18"/>
                <w:rtl/>
              </w:rPr>
              <w:t>تقييم الأثر البيئي الكامل (EIA)</w:t>
            </w:r>
          </w:p>
        </w:tc>
      </w:tr>
      <w:tr>
        <w:tc>
          <w:tcPr>
            <w:tcW w:type="dxa" w:w="4320"/>
            <w:shd w:val="clear" w:color="auto" w:fill="EAF2FF"/>
          </w:tcPr>
          <w:p>
            <w:pPr>
              <w:bidi/>
              <w:spacing w:after="20"/>
              <w:jc w:val="right"/>
            </w:pPr>
            <w:r>
              <w:rPr>
                <w:sz w:val="18"/>
                <w:rtl/>
              </w:rPr>
              <w:t>النموذج المالي الاسترشادي (مخفي)</w:t>
            </w:r>
          </w:p>
        </w:tc>
        <w:tc>
          <w:tcPr>
            <w:tcW w:type="dxa" w:w="4320"/>
            <w:shd w:val="clear" w:color="auto" w:fill="EAF2FF"/>
          </w:tcPr>
          <w:p>
            <w:pPr>
              <w:bidi/>
              <w:spacing w:after="20"/>
              <w:jc w:val="right"/>
            </w:pPr>
            <w:r>
              <w:rPr>
                <w:sz w:val="18"/>
                <w:rtl/>
              </w:rPr>
              <w:t>التراخيص والتصاريح النهائية</w:t>
            </w:r>
          </w:p>
        </w:tc>
      </w:tr>
      <w:tr>
        <w:tc>
          <w:tcPr>
            <w:tcW w:type="dxa" w:w="4320"/>
            <w:shd w:val="clear" w:color="auto" w:fill="FFFFFF"/>
          </w:tcPr>
          <w:p>
            <w:pPr>
              <w:bidi/>
              <w:spacing w:after="20"/>
              <w:jc w:val="right"/>
            </w:pPr>
            <w:r>
              <w:rPr>
                <w:sz w:val="18"/>
                <w:rtl/>
              </w:rPr>
              <w:t>سجل المخاطر</w:t>
            </w:r>
          </w:p>
        </w:tc>
        <w:tc>
          <w:tcPr>
            <w:tcW w:type="dxa" w:w="4320"/>
            <w:shd w:val="clear" w:color="auto" w:fill="FFFFFF"/>
          </w:tcPr>
          <w:p>
            <w:pPr>
              <w:bidi/>
              <w:spacing w:after="20"/>
              <w:jc w:val="right"/>
            </w:pPr>
            <w:r>
              <w:rPr>
                <w:sz w:val="18"/>
                <w:rtl/>
              </w:rPr>
              <w:t>عروض أسعار مؤكدة من الموردين</w:t>
            </w:r>
          </w:p>
        </w:tc>
      </w:tr>
      <w:tr>
        <w:tc>
          <w:tcPr>
            <w:tcW w:type="dxa" w:w="4320"/>
            <w:shd w:val="clear" w:color="auto" w:fill="EAF2FF"/>
          </w:tcPr>
          <w:p>
            <w:pPr>
              <w:bidi/>
              <w:spacing w:after="20"/>
              <w:jc w:val="right"/>
            </w:pPr>
            <w:r>
              <w:rPr>
                <w:sz w:val="18"/>
                <w:rtl/>
              </w:rPr>
              <w:t>التوصية وخارطة الطريق</w:t>
            </w:r>
          </w:p>
        </w:tc>
        <w:tc>
          <w:tcPr>
            <w:tcW w:type="dxa" w:w="4320"/>
            <w:shd w:val="clear" w:color="auto" w:fill="EAF2FF"/>
          </w:tcPr>
          <w:p>
            <w:pPr>
              <w:bidi/>
              <w:spacing w:after="20"/>
              <w:jc w:val="right"/>
            </w:pPr>
            <w:r>
              <w:rPr>
                <w:sz w:val="18"/>
                <w:rtl/>
              </w:rPr>
              <w:t>اختيار العلامة التجارية واتفاقيات الامتياز</w:t>
            </w:r>
          </w:p>
        </w:tc>
      </w:tr>
    </w:tbl>
    <w:p>
      <w:pPr>
        <w:spacing w:after="80"/>
      </w:pPr>
    </w:p>
    <w:p>
      <w:pPr>
        <w:bidi/>
        <w:spacing w:before="120" w:after="60"/>
        <w:jc w:val="right"/>
      </w:pPr>
      <w:r>
        <w:rPr>
          <w:b/>
          <w:color w:val="2E86C1"/>
          <w:sz w:val="23"/>
          <w:rtl/>
        </w:rPr>
        <w:t>2.4  عوامل النجاح الحاسمة</w:t>
      </w:r>
    </w:p>
    <w:p>
      <w:pPr>
        <w:bidi/>
        <w:spacing w:after="40"/>
        <w:jc w:val="right"/>
      </w:pPr>
      <w:r>
        <w:rPr>
          <w:sz w:val="19"/>
          <w:rtl/>
        </w:rPr>
        <w:t>• أسعار غرف تنافسية ونسب إشغال مناسبة مقارنةً بالعقارات المماثلة.</w:t>
      </w:r>
    </w:p>
    <w:p>
      <w:pPr>
        <w:bidi/>
        <w:spacing w:after="40"/>
        <w:jc w:val="right"/>
      </w:pPr>
      <w:r>
        <w:rPr>
          <w:sz w:val="19"/>
          <w:rtl/>
        </w:rPr>
        <w:t>• سلسلة توريد موثوقة وشراكات محلية للتحكم في التكاليف التشغيلية وجودة الخدمة.</w:t>
      </w:r>
    </w:p>
    <w:p>
      <w:pPr>
        <w:bidi/>
        <w:spacing w:after="40"/>
        <w:jc w:val="right"/>
      </w:pPr>
      <w:r>
        <w:rPr>
          <w:sz w:val="19"/>
          <w:rtl/>
        </w:rPr>
        <w:t>• استكمال الموافقات التنظيمية بسرعة والامتثال الكامل منذ مرحلة ما قبل الافتتاح.</w:t>
      </w:r>
    </w:p>
    <w:p>
      <w:pPr>
        <w:bidi/>
        <w:spacing w:after="40"/>
        <w:jc w:val="right"/>
      </w:pPr>
      <w:r>
        <w:rPr>
          <w:sz w:val="19"/>
          <w:rtl/>
        </w:rPr>
        <w:t>• قاعدة مبيعات شركات راسخة قبل الافتتاح — بحد أدنى 30% من الإشغال بعقود مسبقة.</w:t>
      </w:r>
    </w:p>
    <w:p>
      <w:pPr>
        <w:bidi/>
        <w:spacing w:after="40"/>
        <w:jc w:val="right"/>
      </w:pPr>
      <w:r>
        <w:rPr>
          <w:sz w:val="19"/>
          <w:rtl/>
        </w:rPr>
        <w:t>• فريق إدارة محلي متمرس بسجل حافل في قطاع الضيافة في شرق أفريقيا.</w:t>
      </w:r>
    </w:p>
    <w:p>
      <w:r>
        <w:br w:type="page"/>
      </w:r>
    </w:p>
    <w:p>
      <w:pPr>
        <w:bidi/>
        <w:spacing w:before="200" w:after="80"/>
        <w:jc w:val="right"/>
      </w:pPr>
      <w:r>
        <w:rPr>
          <w:b/>
          <w:color w:val="1B4F72"/>
          <w:sz w:val="28"/>
          <w:rtl/>
        </w:rPr>
        <w:t>3.  تقييم السوق</w:t>
      </w:r>
    </w:p>
    <w:p>
      <w:r>
        <w:rPr>
          <w:color w:val="BDC3C7"/>
          <w:sz w:val="14"/>
        </w:rPr>
        <w:t>───────────────────────────────────────────────────────────────────────────────────────────────</w:t>
      </w:r>
    </w:p>
    <w:p>
      <w:pPr>
        <w:bidi/>
        <w:spacing w:before="120" w:after="60"/>
        <w:jc w:val="right"/>
      </w:pPr>
      <w:r>
        <w:rPr>
          <w:b/>
          <w:color w:val="2E86C1"/>
          <w:sz w:val="23"/>
          <w:rtl/>
        </w:rPr>
        <w:t>3.1  نظرة عامة على سوق الضيافة في نيروبي</w:t>
      </w:r>
    </w:p>
    <w:p>
      <w:pPr>
        <w:bidi/>
        <w:spacing w:before="40" w:after="100"/>
        <w:jc w:val="right"/>
      </w:pPr>
      <w:r>
        <w:rPr>
          <w:b w:val="0"/>
          <w:i w:val="0"/>
          <w:color w:val="000000"/>
          <w:sz w:val="20"/>
          <w:rtl/>
        </w:rPr>
        <w:t>شهد قطاع الضيافة في نيروبي تعافياً ملحوظاً مدفوعاً بعودة سفر الأعمال وتدفقات التجارة الإقليمية ونشاط المؤتمرات (MICE) ونمو سوق الترفيه للطبقة المتوسطة المحلية. نمت متوسطات أسعار الغرف في أفريقيا جنوب الصحراء بنحو 19% بين عامَي 2023 و2024، وسجّلت نيروبي متوسط سعر إجمالي للفنادق بلغ نحو USD 124 للّيلة في 2024. من المتوقع أن ينمو قطاع الفنادق المتوسطة بمعدل نحو 6.5% سنوياً خلال فترة الدراسة.</w:t>
      </w:r>
    </w:p>
    <w:p>
      <w:pPr>
        <w:bidi/>
        <w:spacing w:before="120" w:after="60"/>
        <w:jc w:val="right"/>
      </w:pPr>
      <w:r>
        <w:rPr>
          <w:b/>
          <w:color w:val="2E86C1"/>
          <w:sz w:val="23"/>
          <w:rtl/>
        </w:rPr>
        <w:t>3.2  تقسيم السوق المستهدف</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04"/>
            <w:shd w:val="clear" w:color="auto" w:fill="1B4F72"/>
          </w:tcPr>
          <w:p>
            <w:pPr>
              <w:bidi/>
              <w:spacing w:after="20"/>
              <w:jc w:val="right"/>
            </w:pPr>
            <w:r>
              <w:rPr>
                <w:b/>
                <w:color w:val="FFFFFF"/>
                <w:sz w:val="18"/>
                <w:rtl/>
              </w:rPr>
              <w:t>الشريحة</w:t>
            </w:r>
          </w:p>
        </w:tc>
        <w:tc>
          <w:tcPr>
            <w:tcW w:type="dxa" w:w="1296"/>
            <w:shd w:val="clear" w:color="auto" w:fill="1B4F72"/>
          </w:tcPr>
          <w:p>
            <w:pPr>
              <w:bidi/>
              <w:spacing w:after="20"/>
              <w:jc w:val="right"/>
            </w:pPr>
            <w:r>
              <w:rPr>
                <w:b/>
                <w:color w:val="FFFFFF"/>
                <w:sz w:val="18"/>
                <w:rtl/>
              </w:rPr>
              <w:t>الحصة المستهدفة</w:t>
            </w:r>
          </w:p>
        </w:tc>
        <w:tc>
          <w:tcPr>
            <w:tcW w:type="dxa" w:w="2448"/>
            <w:shd w:val="clear" w:color="auto" w:fill="1B4F72"/>
          </w:tcPr>
          <w:p>
            <w:pPr>
              <w:bidi/>
              <w:spacing w:after="20"/>
              <w:jc w:val="right"/>
            </w:pPr>
            <w:r>
              <w:rPr>
                <w:b/>
                <w:color w:val="FFFFFF"/>
                <w:sz w:val="18"/>
                <w:rtl/>
              </w:rPr>
              <w:t>الملف</w:t>
            </w:r>
          </w:p>
        </w:tc>
        <w:tc>
          <w:tcPr>
            <w:tcW w:type="dxa" w:w="2592"/>
            <w:shd w:val="clear" w:color="auto" w:fill="1B4F72"/>
          </w:tcPr>
          <w:p>
            <w:pPr>
              <w:bidi/>
              <w:spacing w:after="20"/>
              <w:jc w:val="right"/>
            </w:pPr>
            <w:r>
              <w:rPr>
                <w:b/>
                <w:color w:val="FFFFFF"/>
                <w:sz w:val="18"/>
                <w:rtl/>
              </w:rPr>
              <w:t>المحركات الرئيسية</w:t>
            </w:r>
          </w:p>
        </w:tc>
      </w:tr>
      <w:tr>
        <w:tc>
          <w:tcPr>
            <w:tcW w:type="dxa" w:w="2304"/>
            <w:shd w:val="clear" w:color="auto" w:fill="EAF2FF"/>
          </w:tcPr>
          <w:p>
            <w:pPr>
              <w:bidi/>
              <w:spacing w:after="20"/>
              <w:jc w:val="right"/>
            </w:pPr>
            <w:r>
              <w:rPr>
                <w:sz w:val="18"/>
                <w:rtl/>
              </w:rPr>
              <w:t>الشركات / الأعمال</w:t>
            </w:r>
          </w:p>
        </w:tc>
        <w:tc>
          <w:tcPr>
            <w:tcW w:type="dxa" w:w="1296"/>
            <w:shd w:val="clear" w:color="auto" w:fill="EAF2FF"/>
          </w:tcPr>
          <w:p>
            <w:pPr>
              <w:bidi/>
              <w:spacing w:after="20"/>
              <w:jc w:val="right"/>
            </w:pPr>
            <w:r>
              <w:rPr>
                <w:sz w:val="18"/>
                <w:rtl/>
              </w:rPr>
              <w:t>40%</w:t>
            </w:r>
          </w:p>
        </w:tc>
        <w:tc>
          <w:tcPr>
            <w:tcW w:type="dxa" w:w="2448"/>
            <w:shd w:val="clear" w:color="auto" w:fill="EAF2FF"/>
          </w:tcPr>
          <w:p>
            <w:pPr>
              <w:bidi/>
              <w:spacing w:after="20"/>
              <w:jc w:val="right"/>
            </w:pPr>
            <w:r>
              <w:rPr>
                <w:sz w:val="18"/>
                <w:rtl/>
              </w:rPr>
              <w:t>مسافرو أعمال إقليميون ودوليون، عقود شركات بإقامات مطوّلة</w:t>
            </w:r>
          </w:p>
        </w:tc>
        <w:tc>
          <w:tcPr>
            <w:tcW w:type="dxa" w:w="2592"/>
            <w:shd w:val="clear" w:color="auto" w:fill="EAF2FF"/>
          </w:tcPr>
          <w:p>
            <w:pPr>
              <w:bidi/>
              <w:spacing w:after="20"/>
              <w:jc w:val="right"/>
            </w:pPr>
            <w:r>
              <w:rPr>
                <w:sz w:val="18"/>
                <w:rtl/>
              </w:rPr>
              <w:t>التجارة، المصرفية، الخدمات المهنية</w:t>
            </w:r>
          </w:p>
        </w:tc>
      </w:tr>
      <w:tr>
        <w:tc>
          <w:tcPr>
            <w:tcW w:type="dxa" w:w="2304"/>
            <w:shd w:val="clear" w:color="auto" w:fill="FFFFFF"/>
          </w:tcPr>
          <w:p>
            <w:pPr>
              <w:bidi/>
              <w:spacing w:after="20"/>
              <w:jc w:val="right"/>
            </w:pPr>
            <w:r>
              <w:rPr>
                <w:sz w:val="18"/>
                <w:rtl/>
              </w:rPr>
              <w:t>السياحة الترفيهية والإقليمية</w:t>
            </w:r>
          </w:p>
        </w:tc>
        <w:tc>
          <w:tcPr>
            <w:tcW w:type="dxa" w:w="1296"/>
            <w:shd w:val="clear" w:color="auto" w:fill="FFFFFF"/>
          </w:tcPr>
          <w:p>
            <w:pPr>
              <w:bidi/>
              <w:spacing w:after="20"/>
              <w:jc w:val="right"/>
            </w:pPr>
            <w:r>
              <w:rPr>
                <w:sz w:val="18"/>
                <w:rtl/>
              </w:rPr>
              <w:t>35%</w:t>
            </w:r>
          </w:p>
        </w:tc>
        <w:tc>
          <w:tcPr>
            <w:tcW w:type="dxa" w:w="2448"/>
            <w:shd w:val="clear" w:color="auto" w:fill="FFFFFF"/>
          </w:tcPr>
          <w:p>
            <w:pPr>
              <w:bidi/>
              <w:spacing w:after="20"/>
              <w:jc w:val="right"/>
            </w:pPr>
            <w:r>
              <w:rPr>
                <w:sz w:val="18"/>
                <w:rtl/>
              </w:rPr>
              <w:t>زوار شرق أفريقيا الإقليميون، سياحة الترفيه</w:t>
            </w:r>
          </w:p>
        </w:tc>
        <w:tc>
          <w:tcPr>
            <w:tcW w:type="dxa" w:w="2592"/>
            <w:shd w:val="clear" w:color="auto" w:fill="FFFFFF"/>
          </w:tcPr>
          <w:p>
            <w:pPr>
              <w:bidi/>
              <w:spacing w:after="20"/>
              <w:jc w:val="right"/>
            </w:pPr>
            <w:r>
              <w:rPr>
                <w:sz w:val="18"/>
                <w:rtl/>
              </w:rPr>
              <w:t>تعافي السياحة، نمو الطبقة المتوسطة الإقليمية</w:t>
            </w:r>
          </w:p>
        </w:tc>
      </w:tr>
      <w:tr>
        <w:tc>
          <w:tcPr>
            <w:tcW w:type="dxa" w:w="2304"/>
            <w:shd w:val="clear" w:color="auto" w:fill="EAF2FF"/>
          </w:tcPr>
          <w:p>
            <w:pPr>
              <w:bidi/>
              <w:spacing w:after="20"/>
              <w:jc w:val="right"/>
            </w:pPr>
            <w:r>
              <w:rPr>
                <w:sz w:val="18"/>
                <w:rtl/>
              </w:rPr>
              <w:t>المجموعات، MICE والفعاليات</w:t>
            </w:r>
          </w:p>
        </w:tc>
        <w:tc>
          <w:tcPr>
            <w:tcW w:type="dxa" w:w="1296"/>
            <w:shd w:val="clear" w:color="auto" w:fill="EAF2FF"/>
          </w:tcPr>
          <w:p>
            <w:pPr>
              <w:bidi/>
              <w:spacing w:after="20"/>
              <w:jc w:val="right"/>
            </w:pPr>
            <w:r>
              <w:rPr>
                <w:sz w:val="18"/>
                <w:rtl/>
              </w:rPr>
              <w:t>25%</w:t>
            </w:r>
          </w:p>
        </w:tc>
        <w:tc>
          <w:tcPr>
            <w:tcW w:type="dxa" w:w="2448"/>
            <w:shd w:val="clear" w:color="auto" w:fill="EAF2FF"/>
          </w:tcPr>
          <w:p>
            <w:pPr>
              <w:bidi/>
              <w:spacing w:after="20"/>
              <w:jc w:val="right"/>
            </w:pPr>
            <w:r>
              <w:rPr>
                <w:sz w:val="18"/>
                <w:rtl/>
              </w:rPr>
              <w:t>مؤتمرات، ورش عمل، وفود حكومية</w:t>
            </w:r>
          </w:p>
        </w:tc>
        <w:tc>
          <w:tcPr>
            <w:tcW w:type="dxa" w:w="2592"/>
            <w:shd w:val="clear" w:color="auto" w:fill="EAF2FF"/>
          </w:tcPr>
          <w:p>
            <w:pPr>
              <w:bidi/>
              <w:spacing w:after="20"/>
              <w:jc w:val="right"/>
            </w:pPr>
            <w:r>
              <w:rPr>
                <w:sz w:val="18"/>
                <w:rtl/>
              </w:rPr>
              <w:t>نيروبي مركز إقليمي للمؤتمرات</w:t>
            </w:r>
          </w:p>
        </w:tc>
      </w:tr>
    </w:tbl>
    <w:p>
      <w:pPr>
        <w:spacing w:after="80"/>
      </w:pPr>
    </w:p>
    <w:p>
      <w:r/>
    </w:p>
    <w:p>
      <w:pPr>
        <w:bidi/>
        <w:spacing w:before="40" w:after="100"/>
        <w:jc w:val="right"/>
      </w:pPr>
      <w:r>
        <w:rPr>
          <w:b w:val="0"/>
          <w:i/>
          <w:color w:val="2E86C1"/>
          <w:sz w:val="20"/>
          <w:rtl/>
        </w:rPr>
        <w:t>[رسم بياني: output/chart_hotel_segments.png]</w:t>
      </w:r>
    </w:p>
    <w:p>
      <w:pPr>
        <w:bidi/>
        <w:spacing w:before="120" w:after="60"/>
        <w:jc w:val="right"/>
      </w:pPr>
      <w:r>
        <w:rPr>
          <w:b/>
          <w:color w:val="2E86C1"/>
          <w:sz w:val="23"/>
          <w:rtl/>
        </w:rPr>
        <w:t>3.3  المشهد التنافسي</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592"/>
            <w:shd w:val="clear" w:color="auto" w:fill="1B4F72"/>
          </w:tcPr>
          <w:p>
            <w:pPr>
              <w:bidi/>
              <w:spacing w:after="20"/>
              <w:jc w:val="right"/>
            </w:pPr>
            <w:r>
              <w:rPr>
                <w:b/>
                <w:color w:val="FFFFFF"/>
                <w:sz w:val="18"/>
                <w:rtl/>
              </w:rPr>
              <w:t>نوع المنافس</w:t>
            </w:r>
          </w:p>
        </w:tc>
        <w:tc>
          <w:tcPr>
            <w:tcW w:type="dxa" w:w="2160"/>
            <w:shd w:val="clear" w:color="auto" w:fill="1B4F72"/>
          </w:tcPr>
          <w:p>
            <w:pPr>
              <w:bidi/>
              <w:spacing w:after="20"/>
              <w:jc w:val="right"/>
            </w:pPr>
            <w:r>
              <w:rPr>
                <w:b/>
                <w:color w:val="FFFFFF"/>
                <w:sz w:val="18"/>
                <w:rtl/>
              </w:rPr>
              <w:t>التموضع</w:t>
            </w:r>
          </w:p>
        </w:tc>
        <w:tc>
          <w:tcPr>
            <w:tcW w:type="dxa" w:w="2016"/>
            <w:shd w:val="clear" w:color="auto" w:fill="1B4F72"/>
          </w:tcPr>
          <w:p>
            <w:pPr>
              <w:bidi/>
              <w:spacing w:after="20"/>
              <w:jc w:val="right"/>
            </w:pPr>
            <w:r>
              <w:rPr>
                <w:b/>
                <w:color w:val="FFFFFF"/>
                <w:sz w:val="18"/>
                <w:rtl/>
              </w:rPr>
              <w:t>نطاق ADR النموذجي</w:t>
            </w:r>
          </w:p>
        </w:tc>
        <w:tc>
          <w:tcPr>
            <w:tcW w:type="dxa" w:w="2016"/>
            <w:shd w:val="clear" w:color="auto" w:fill="1B4F72"/>
          </w:tcPr>
          <w:p>
            <w:pPr>
              <w:bidi/>
              <w:spacing w:after="20"/>
              <w:jc w:val="right"/>
            </w:pPr>
            <w:r>
              <w:rPr>
                <w:b/>
                <w:color w:val="FFFFFF"/>
                <w:sz w:val="18"/>
                <w:rtl/>
              </w:rPr>
              <w:t>درجة التهديد</w:t>
            </w:r>
          </w:p>
        </w:tc>
      </w:tr>
      <w:tr>
        <w:tc>
          <w:tcPr>
            <w:tcW w:type="dxa" w:w="2592"/>
            <w:shd w:val="clear" w:color="auto" w:fill="EAF2FF"/>
          </w:tcPr>
          <w:p>
            <w:pPr>
              <w:bidi/>
              <w:spacing w:after="20"/>
              <w:jc w:val="right"/>
            </w:pPr>
            <w:r>
              <w:rPr>
                <w:sz w:val="18"/>
                <w:rtl/>
              </w:rPr>
              <w:t>سلسلة فندقية متوسطة دولية</w:t>
            </w:r>
          </w:p>
        </w:tc>
        <w:tc>
          <w:tcPr>
            <w:tcW w:type="dxa" w:w="2160"/>
            <w:shd w:val="clear" w:color="auto" w:fill="EAF2FF"/>
          </w:tcPr>
          <w:p>
            <w:pPr>
              <w:bidi/>
              <w:spacing w:after="20"/>
              <w:jc w:val="right"/>
            </w:pPr>
            <w:r>
              <w:rPr>
                <w:sz w:val="18"/>
                <w:rtl/>
              </w:rPr>
              <w:t>جودة متسقة، برامج ولاء</w:t>
            </w:r>
          </w:p>
        </w:tc>
        <w:tc>
          <w:tcPr>
            <w:tcW w:type="dxa" w:w="2016"/>
            <w:shd w:val="clear" w:color="auto" w:fill="EAF2FF"/>
          </w:tcPr>
          <w:p>
            <w:pPr>
              <w:bidi/>
              <w:spacing w:after="20"/>
              <w:jc w:val="right"/>
            </w:pPr>
            <w:r>
              <w:rPr>
                <w:sz w:val="18"/>
                <w:rtl/>
              </w:rPr>
              <w:t>USD 80–110</w:t>
            </w:r>
          </w:p>
        </w:tc>
        <w:tc>
          <w:tcPr>
            <w:tcW w:type="dxa" w:w="2016"/>
            <w:shd w:val="clear" w:color="auto" w:fill="EAF2FF"/>
          </w:tcPr>
          <w:p>
            <w:pPr>
              <w:bidi/>
              <w:spacing w:after="20"/>
              <w:jc w:val="right"/>
            </w:pPr>
            <w:r>
              <w:rPr>
                <w:sz w:val="18"/>
                <w:rtl/>
              </w:rPr>
              <w:t>مرتفع — منافسة مباشرة</w:t>
            </w:r>
          </w:p>
        </w:tc>
      </w:tr>
      <w:tr>
        <w:tc>
          <w:tcPr>
            <w:tcW w:type="dxa" w:w="2592"/>
            <w:shd w:val="clear" w:color="auto" w:fill="FFFFFF"/>
          </w:tcPr>
          <w:p>
            <w:pPr>
              <w:bidi/>
              <w:spacing w:after="20"/>
              <w:jc w:val="right"/>
            </w:pPr>
            <w:r>
              <w:rPr>
                <w:sz w:val="18"/>
                <w:rtl/>
              </w:rPr>
              <w:t>فندق متوسط مستقل</w:t>
            </w:r>
          </w:p>
        </w:tc>
        <w:tc>
          <w:tcPr>
            <w:tcW w:type="dxa" w:w="2160"/>
            <w:shd w:val="clear" w:color="auto" w:fill="FFFFFF"/>
          </w:tcPr>
          <w:p>
            <w:pPr>
              <w:bidi/>
              <w:spacing w:after="20"/>
              <w:jc w:val="right"/>
            </w:pPr>
            <w:r>
              <w:rPr>
                <w:sz w:val="18"/>
                <w:rtl/>
              </w:rPr>
              <w:t>طابع محلي، تسعير مرن</w:t>
            </w:r>
          </w:p>
        </w:tc>
        <w:tc>
          <w:tcPr>
            <w:tcW w:type="dxa" w:w="2016"/>
            <w:shd w:val="clear" w:color="auto" w:fill="FFFFFF"/>
          </w:tcPr>
          <w:p>
            <w:pPr>
              <w:bidi/>
              <w:spacing w:after="20"/>
              <w:jc w:val="right"/>
            </w:pPr>
            <w:r>
              <w:rPr>
                <w:sz w:val="18"/>
                <w:rtl/>
              </w:rPr>
              <w:t>USD 60–90</w:t>
            </w:r>
          </w:p>
        </w:tc>
        <w:tc>
          <w:tcPr>
            <w:tcW w:type="dxa" w:w="2016"/>
            <w:shd w:val="clear" w:color="auto" w:fill="FFFFFF"/>
          </w:tcPr>
          <w:p>
            <w:pPr>
              <w:bidi/>
              <w:spacing w:after="20"/>
              <w:jc w:val="right"/>
            </w:pPr>
            <w:r>
              <w:rPr>
                <w:sz w:val="18"/>
                <w:rtl/>
              </w:rPr>
              <w:t>متوسط</w:t>
            </w:r>
          </w:p>
        </w:tc>
      </w:tr>
      <w:tr>
        <w:tc>
          <w:tcPr>
            <w:tcW w:type="dxa" w:w="2592"/>
            <w:shd w:val="clear" w:color="auto" w:fill="EAF2FF"/>
          </w:tcPr>
          <w:p>
            <w:pPr>
              <w:bidi/>
              <w:spacing w:after="20"/>
              <w:jc w:val="right"/>
            </w:pPr>
            <w:r>
              <w:rPr>
                <w:sz w:val="18"/>
                <w:rtl/>
              </w:rPr>
              <w:t>سلسلة اقتصادية دولية</w:t>
            </w:r>
          </w:p>
        </w:tc>
        <w:tc>
          <w:tcPr>
            <w:tcW w:type="dxa" w:w="2160"/>
            <w:shd w:val="clear" w:color="auto" w:fill="EAF2FF"/>
          </w:tcPr>
          <w:p>
            <w:pPr>
              <w:bidi/>
              <w:spacing w:after="20"/>
              <w:jc w:val="right"/>
            </w:pPr>
            <w:r>
              <w:rPr>
                <w:sz w:val="18"/>
                <w:rtl/>
              </w:rPr>
              <w:t>قيادة السعر، منتج موحد</w:t>
            </w:r>
          </w:p>
        </w:tc>
        <w:tc>
          <w:tcPr>
            <w:tcW w:type="dxa" w:w="2016"/>
            <w:shd w:val="clear" w:color="auto" w:fill="EAF2FF"/>
          </w:tcPr>
          <w:p>
            <w:pPr>
              <w:bidi/>
              <w:spacing w:after="20"/>
              <w:jc w:val="right"/>
            </w:pPr>
            <w:r>
              <w:rPr>
                <w:sz w:val="18"/>
                <w:rtl/>
              </w:rPr>
              <w:t>USD 50–75</w:t>
            </w:r>
          </w:p>
        </w:tc>
        <w:tc>
          <w:tcPr>
            <w:tcW w:type="dxa" w:w="2016"/>
            <w:shd w:val="clear" w:color="auto" w:fill="EAF2FF"/>
          </w:tcPr>
          <w:p>
            <w:pPr>
              <w:bidi/>
              <w:spacing w:after="20"/>
              <w:jc w:val="right"/>
            </w:pPr>
            <w:r>
              <w:rPr>
                <w:sz w:val="18"/>
                <w:rtl/>
              </w:rPr>
              <w:t>متوسط</w:t>
            </w:r>
          </w:p>
        </w:tc>
      </w:tr>
      <w:tr>
        <w:tc>
          <w:tcPr>
            <w:tcW w:type="dxa" w:w="2592"/>
            <w:shd w:val="clear" w:color="auto" w:fill="FFFFFF"/>
          </w:tcPr>
          <w:p>
            <w:pPr>
              <w:bidi/>
              <w:spacing w:after="20"/>
              <w:jc w:val="right"/>
            </w:pPr>
            <w:r>
              <w:rPr>
                <w:sz w:val="18"/>
                <w:rtl/>
              </w:rPr>
              <w:t>شقق فندقية مُخدَّمة</w:t>
            </w:r>
          </w:p>
        </w:tc>
        <w:tc>
          <w:tcPr>
            <w:tcW w:type="dxa" w:w="2160"/>
            <w:shd w:val="clear" w:color="auto" w:fill="FFFFFF"/>
          </w:tcPr>
          <w:p>
            <w:pPr>
              <w:bidi/>
              <w:spacing w:after="20"/>
              <w:jc w:val="right"/>
            </w:pPr>
            <w:r>
              <w:rPr>
                <w:sz w:val="18"/>
                <w:rtl/>
              </w:rPr>
              <w:t>إقامات طويلة، مطبخ</w:t>
            </w:r>
          </w:p>
        </w:tc>
        <w:tc>
          <w:tcPr>
            <w:tcW w:type="dxa" w:w="2016"/>
            <w:shd w:val="clear" w:color="auto" w:fill="FFFFFF"/>
          </w:tcPr>
          <w:p>
            <w:pPr>
              <w:bidi/>
              <w:spacing w:after="20"/>
              <w:jc w:val="right"/>
            </w:pPr>
            <w:r>
              <w:rPr>
                <w:sz w:val="18"/>
                <w:rtl/>
              </w:rPr>
              <w:t>USD 70–100 معادل</w:t>
            </w:r>
          </w:p>
        </w:tc>
        <w:tc>
          <w:tcPr>
            <w:tcW w:type="dxa" w:w="2016"/>
            <w:shd w:val="clear" w:color="auto" w:fill="FFFFFF"/>
          </w:tcPr>
          <w:p>
            <w:pPr>
              <w:bidi/>
              <w:spacing w:after="20"/>
              <w:jc w:val="right"/>
            </w:pPr>
            <w:r>
              <w:rPr>
                <w:sz w:val="18"/>
                <w:rtl/>
              </w:rPr>
              <w:t>منخفض–متوسط</w:t>
            </w:r>
          </w:p>
        </w:tc>
      </w:tr>
      <w:tr>
        <w:tc>
          <w:tcPr>
            <w:tcW w:type="dxa" w:w="2592"/>
            <w:shd w:val="clear" w:color="auto" w:fill="EAF2FF"/>
          </w:tcPr>
          <w:p>
            <w:pPr>
              <w:bidi/>
              <w:spacing w:after="20"/>
              <w:jc w:val="right"/>
            </w:pPr>
            <w:r>
              <w:rPr>
                <w:sz w:val="18"/>
                <w:rtl/>
              </w:rPr>
              <w:t>فندق أتلانتيك (مقترح)</w:t>
            </w:r>
          </w:p>
        </w:tc>
        <w:tc>
          <w:tcPr>
            <w:tcW w:type="dxa" w:w="2160"/>
            <w:shd w:val="clear" w:color="auto" w:fill="EAF2FF"/>
          </w:tcPr>
          <w:p>
            <w:pPr>
              <w:bidi/>
              <w:spacing w:after="20"/>
              <w:jc w:val="right"/>
            </w:pPr>
            <w:r>
              <w:rPr>
                <w:sz w:val="18"/>
                <w:rtl/>
              </w:rPr>
              <w:t>متوسط يُركّز على الشركات</w:t>
            </w:r>
          </w:p>
        </w:tc>
        <w:tc>
          <w:tcPr>
            <w:tcW w:type="dxa" w:w="2016"/>
            <w:shd w:val="clear" w:color="auto" w:fill="EAF2FF"/>
          </w:tcPr>
          <w:p>
            <w:pPr>
              <w:bidi/>
              <w:spacing w:after="20"/>
              <w:jc w:val="right"/>
            </w:pPr>
            <w:r>
              <w:rPr>
                <w:sz w:val="18"/>
                <w:rtl/>
              </w:rPr>
              <w:t>USD ██–██ (مخفي)</w:t>
            </w:r>
          </w:p>
        </w:tc>
        <w:tc>
          <w:tcPr>
            <w:tcW w:type="dxa" w:w="2016"/>
            <w:shd w:val="clear" w:color="auto" w:fill="EAF2FF"/>
          </w:tcPr>
          <w:p>
            <w:pPr>
              <w:bidi/>
              <w:spacing w:after="20"/>
              <w:jc w:val="right"/>
            </w:pPr>
            <w:r>
              <w:rPr>
                <w:sz w:val="18"/>
                <w:rtl/>
              </w:rPr>
              <w:t>—</w:t>
            </w:r>
          </w:p>
        </w:tc>
      </w:tr>
    </w:tbl>
    <w:p>
      <w:pPr>
        <w:spacing w:after="80"/>
      </w:pPr>
    </w:p>
    <w:p>
      <w:pPr>
        <w:bidi/>
        <w:spacing w:before="120" w:after="60"/>
        <w:jc w:val="right"/>
      </w:pPr>
      <w:r>
        <w:rPr>
          <w:b/>
          <w:color w:val="2E86C1"/>
          <w:sz w:val="23"/>
          <w:rtl/>
        </w:rPr>
        <w:t>3.4  افتراضات الإيرادات</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592"/>
            <w:shd w:val="clear" w:color="auto" w:fill="1B4F72"/>
          </w:tcPr>
          <w:p>
            <w:pPr>
              <w:bidi/>
              <w:spacing w:after="20"/>
              <w:jc w:val="right"/>
            </w:pPr>
            <w:r>
              <w:rPr>
                <w:b/>
                <w:color w:val="FFFFFF"/>
                <w:sz w:val="18"/>
                <w:rtl/>
              </w:rPr>
              <w:t>المعامل</w:t>
            </w:r>
          </w:p>
        </w:tc>
        <w:tc>
          <w:tcPr>
            <w:tcW w:type="dxa" w:w="2016"/>
            <w:shd w:val="clear" w:color="auto" w:fill="1B4F72"/>
          </w:tcPr>
          <w:p>
            <w:pPr>
              <w:bidi/>
              <w:spacing w:after="20"/>
              <w:jc w:val="right"/>
            </w:pPr>
            <w:r>
              <w:rPr>
                <w:b/>
                <w:color w:val="FFFFFF"/>
                <w:sz w:val="18"/>
                <w:rtl/>
              </w:rPr>
              <w:t>السنة 1</w:t>
            </w:r>
          </w:p>
        </w:tc>
        <w:tc>
          <w:tcPr>
            <w:tcW w:type="dxa" w:w="2016"/>
            <w:shd w:val="clear" w:color="auto" w:fill="1B4F72"/>
          </w:tcPr>
          <w:p>
            <w:pPr>
              <w:bidi/>
              <w:spacing w:after="20"/>
              <w:jc w:val="right"/>
            </w:pPr>
            <w:r>
              <w:rPr>
                <w:b/>
                <w:color w:val="FFFFFF"/>
                <w:sz w:val="18"/>
                <w:rtl/>
              </w:rPr>
              <w:t>السنة 3</w:t>
            </w:r>
          </w:p>
        </w:tc>
        <w:tc>
          <w:tcPr>
            <w:tcW w:type="dxa" w:w="2016"/>
            <w:shd w:val="clear" w:color="auto" w:fill="1B4F72"/>
          </w:tcPr>
          <w:p>
            <w:pPr>
              <w:bidi/>
              <w:spacing w:after="20"/>
              <w:jc w:val="right"/>
            </w:pPr>
            <w:r>
              <w:rPr>
                <w:b/>
                <w:color w:val="FFFFFF"/>
                <w:sz w:val="18"/>
                <w:rtl/>
              </w:rPr>
              <w:t>مرحلة الاستقرار (س5)</w:t>
            </w:r>
          </w:p>
        </w:tc>
      </w:tr>
      <w:tr>
        <w:tc>
          <w:tcPr>
            <w:tcW w:type="dxa" w:w="2592"/>
            <w:shd w:val="clear" w:color="auto" w:fill="EAF2FF"/>
          </w:tcPr>
          <w:p>
            <w:pPr>
              <w:bidi/>
              <w:spacing w:after="20"/>
              <w:jc w:val="right"/>
            </w:pPr>
            <w:r>
              <w:rPr>
                <w:sz w:val="18"/>
                <w:rtl/>
              </w:rPr>
              <w:t>متوسط سعر الغرفة اليومي (ADR)</w:t>
            </w:r>
          </w:p>
        </w:tc>
        <w:tc>
          <w:tcPr>
            <w:tcW w:type="dxa" w:w="2016"/>
            <w:shd w:val="clear" w:color="auto" w:fill="EAF2FF"/>
          </w:tcPr>
          <w:p>
            <w:pPr>
              <w:bidi/>
              <w:spacing w:after="20"/>
              <w:jc w:val="right"/>
            </w:pPr>
            <w:r>
              <w:rPr>
                <w:sz w:val="18"/>
                <w:rtl/>
              </w:rPr>
              <w:t>USD ██ (مخفي)</w:t>
            </w:r>
          </w:p>
        </w:tc>
        <w:tc>
          <w:tcPr>
            <w:tcW w:type="dxa" w:w="2016"/>
            <w:shd w:val="clear" w:color="auto" w:fill="EAF2FF"/>
          </w:tcPr>
          <w:p>
            <w:pPr>
              <w:bidi/>
              <w:spacing w:after="20"/>
              <w:jc w:val="right"/>
            </w:pPr>
            <w:r>
              <w:rPr>
                <w:sz w:val="18"/>
                <w:rtl/>
              </w:rPr>
              <w:t>USD ██ (مخفي)</w:t>
            </w:r>
          </w:p>
        </w:tc>
        <w:tc>
          <w:tcPr>
            <w:tcW w:type="dxa" w:w="2016"/>
            <w:shd w:val="clear" w:color="auto" w:fill="EAF2FF"/>
          </w:tcPr>
          <w:p>
            <w:pPr>
              <w:bidi/>
              <w:spacing w:after="20"/>
              <w:jc w:val="right"/>
            </w:pPr>
            <w:r>
              <w:rPr>
                <w:sz w:val="18"/>
                <w:rtl/>
              </w:rPr>
              <w:t>USD ██ (مخفي)</w:t>
            </w:r>
          </w:p>
        </w:tc>
      </w:tr>
      <w:tr>
        <w:tc>
          <w:tcPr>
            <w:tcW w:type="dxa" w:w="2592"/>
            <w:shd w:val="clear" w:color="auto" w:fill="FFFFFF"/>
          </w:tcPr>
          <w:p>
            <w:pPr>
              <w:bidi/>
              <w:spacing w:after="20"/>
              <w:jc w:val="right"/>
            </w:pPr>
            <w:r>
              <w:rPr>
                <w:sz w:val="18"/>
                <w:rtl/>
              </w:rPr>
              <w:t>نسبة الإشغال</w:t>
            </w:r>
          </w:p>
        </w:tc>
        <w:tc>
          <w:tcPr>
            <w:tcW w:type="dxa" w:w="2016"/>
            <w:shd w:val="clear" w:color="auto" w:fill="FFFFFF"/>
          </w:tcPr>
          <w:p>
            <w:pPr>
              <w:bidi/>
              <w:spacing w:after="20"/>
              <w:jc w:val="right"/>
            </w:pPr>
            <w:r>
              <w:rPr>
                <w:sz w:val="18"/>
                <w:rtl/>
              </w:rPr>
              <w:t>55%</w:t>
            </w:r>
          </w:p>
        </w:tc>
        <w:tc>
          <w:tcPr>
            <w:tcW w:type="dxa" w:w="2016"/>
            <w:shd w:val="clear" w:color="auto" w:fill="FFFFFF"/>
          </w:tcPr>
          <w:p>
            <w:pPr>
              <w:bidi/>
              <w:spacing w:after="20"/>
              <w:jc w:val="right"/>
            </w:pPr>
            <w:r>
              <w:rPr>
                <w:sz w:val="18"/>
                <w:rtl/>
              </w:rPr>
              <w:t>65%</w:t>
            </w:r>
          </w:p>
        </w:tc>
        <w:tc>
          <w:tcPr>
            <w:tcW w:type="dxa" w:w="2016"/>
            <w:shd w:val="clear" w:color="auto" w:fill="FFFFFF"/>
          </w:tcPr>
          <w:p>
            <w:pPr>
              <w:bidi/>
              <w:spacing w:after="20"/>
              <w:jc w:val="right"/>
            </w:pPr>
            <w:r>
              <w:rPr>
                <w:sz w:val="18"/>
                <w:rtl/>
              </w:rPr>
              <w:t>70%</w:t>
            </w:r>
          </w:p>
        </w:tc>
      </w:tr>
      <w:tr>
        <w:tc>
          <w:tcPr>
            <w:tcW w:type="dxa" w:w="2592"/>
            <w:shd w:val="clear" w:color="auto" w:fill="EAF2FF"/>
          </w:tcPr>
          <w:p>
            <w:pPr>
              <w:bidi/>
              <w:spacing w:after="20"/>
              <w:jc w:val="right"/>
            </w:pPr>
            <w:r>
              <w:rPr>
                <w:sz w:val="18"/>
                <w:rtl/>
              </w:rPr>
              <w:t>RevPAR (استرشادي)</w:t>
            </w:r>
          </w:p>
        </w:tc>
        <w:tc>
          <w:tcPr>
            <w:tcW w:type="dxa" w:w="2016"/>
            <w:shd w:val="clear" w:color="auto" w:fill="EAF2FF"/>
          </w:tcPr>
          <w:p>
            <w:pPr>
              <w:bidi/>
              <w:spacing w:after="20"/>
              <w:jc w:val="right"/>
            </w:pPr>
            <w:r>
              <w:rPr>
                <w:sz w:val="18"/>
                <w:rtl/>
              </w:rPr>
              <w:t>USD ~47 (مخفي)</w:t>
            </w:r>
          </w:p>
        </w:tc>
        <w:tc>
          <w:tcPr>
            <w:tcW w:type="dxa" w:w="2016"/>
            <w:shd w:val="clear" w:color="auto" w:fill="EAF2FF"/>
          </w:tcPr>
          <w:p>
            <w:pPr>
              <w:bidi/>
              <w:spacing w:after="20"/>
              <w:jc w:val="right"/>
            </w:pPr>
            <w:r>
              <w:rPr>
                <w:sz w:val="18"/>
                <w:rtl/>
              </w:rPr>
              <w:t>USD ~57 (مخفي)</w:t>
            </w:r>
          </w:p>
        </w:tc>
        <w:tc>
          <w:tcPr>
            <w:tcW w:type="dxa" w:w="2016"/>
            <w:shd w:val="clear" w:color="auto" w:fill="EAF2FF"/>
          </w:tcPr>
          <w:p>
            <w:pPr>
              <w:bidi/>
              <w:spacing w:after="20"/>
              <w:jc w:val="right"/>
            </w:pPr>
            <w:r>
              <w:rPr>
                <w:sz w:val="18"/>
                <w:rtl/>
              </w:rPr>
              <w:t>USD ~65 (مخفي)</w:t>
            </w:r>
          </w:p>
        </w:tc>
      </w:tr>
      <w:tr>
        <w:tc>
          <w:tcPr>
            <w:tcW w:type="dxa" w:w="2592"/>
            <w:shd w:val="clear" w:color="auto" w:fill="FFFFFF"/>
          </w:tcPr>
          <w:p>
            <w:pPr>
              <w:bidi/>
              <w:spacing w:after="20"/>
              <w:jc w:val="right"/>
            </w:pPr>
            <w:r>
              <w:rPr>
                <w:sz w:val="18"/>
                <w:rtl/>
              </w:rPr>
              <w:t>إيرادات الغرف</w:t>
            </w:r>
          </w:p>
        </w:tc>
        <w:tc>
          <w:tcPr>
            <w:tcW w:type="dxa" w:w="2016"/>
            <w:shd w:val="clear" w:color="auto" w:fill="FFFFFF"/>
          </w:tcPr>
          <w:p>
            <w:pPr>
              <w:bidi/>
              <w:spacing w:after="20"/>
              <w:jc w:val="right"/>
            </w:pPr>
            <w:r>
              <w:rPr>
                <w:sz w:val="18"/>
                <w:rtl/>
              </w:rPr>
              <w:t>USD 2,0██,███</w:t>
            </w:r>
          </w:p>
        </w:tc>
        <w:tc>
          <w:tcPr>
            <w:tcW w:type="dxa" w:w="2016"/>
            <w:shd w:val="clear" w:color="auto" w:fill="FFFFFF"/>
          </w:tcPr>
          <w:p>
            <w:pPr>
              <w:bidi/>
              <w:spacing w:after="20"/>
              <w:jc w:val="right"/>
            </w:pPr>
            <w:r>
              <w:rPr>
                <w:sz w:val="18"/>
                <w:rtl/>
              </w:rPr>
              <w:t>USD 2,5██,███</w:t>
            </w:r>
          </w:p>
        </w:tc>
        <w:tc>
          <w:tcPr>
            <w:tcW w:type="dxa" w:w="2016"/>
            <w:shd w:val="clear" w:color="auto" w:fill="FFFFFF"/>
          </w:tcPr>
          <w:p>
            <w:pPr>
              <w:bidi/>
              <w:spacing w:after="20"/>
              <w:jc w:val="right"/>
            </w:pPr>
            <w:r>
              <w:rPr>
                <w:sz w:val="18"/>
                <w:rtl/>
              </w:rPr>
              <w:t>USD 3,2██,███</w:t>
            </w:r>
          </w:p>
        </w:tc>
      </w:tr>
      <w:tr>
        <w:tc>
          <w:tcPr>
            <w:tcW w:type="dxa" w:w="2592"/>
            <w:shd w:val="clear" w:color="auto" w:fill="EAF2FF"/>
          </w:tcPr>
          <w:p>
            <w:pPr>
              <w:bidi/>
              <w:spacing w:after="20"/>
              <w:jc w:val="right"/>
            </w:pPr>
            <w:r>
              <w:rPr>
                <w:sz w:val="18"/>
                <w:rtl/>
              </w:rPr>
              <w:t>إيرادات المأكولات والمشروبات</w:t>
            </w:r>
          </w:p>
        </w:tc>
        <w:tc>
          <w:tcPr>
            <w:tcW w:type="dxa" w:w="2016"/>
            <w:shd w:val="clear" w:color="auto" w:fill="EAF2FF"/>
          </w:tcPr>
          <w:p>
            <w:pPr>
              <w:bidi/>
              <w:spacing w:after="20"/>
              <w:jc w:val="right"/>
            </w:pPr>
            <w:r>
              <w:rPr>
                <w:sz w:val="18"/>
                <w:rtl/>
              </w:rPr>
              <w:t>~12% من إيرادات الغرف</w:t>
            </w:r>
          </w:p>
        </w:tc>
        <w:tc>
          <w:tcPr>
            <w:tcW w:type="dxa" w:w="2016"/>
            <w:shd w:val="clear" w:color="auto" w:fill="EAF2FF"/>
          </w:tcPr>
          <w:p>
            <w:pPr>
              <w:bidi/>
              <w:spacing w:after="20"/>
              <w:jc w:val="right"/>
            </w:pPr>
            <w:r>
              <w:rPr>
                <w:sz w:val="18"/>
                <w:rtl/>
              </w:rPr>
              <w:t>~15%</w:t>
            </w:r>
          </w:p>
        </w:tc>
        <w:tc>
          <w:tcPr>
            <w:tcW w:type="dxa" w:w="2016"/>
            <w:shd w:val="clear" w:color="auto" w:fill="EAF2FF"/>
          </w:tcPr>
          <w:p>
            <w:pPr>
              <w:bidi/>
              <w:spacing w:after="20"/>
              <w:jc w:val="right"/>
            </w:pPr>
            <w:r>
              <w:rPr>
                <w:sz w:val="18"/>
                <w:rtl/>
              </w:rPr>
              <w:t>~18%</w:t>
            </w:r>
          </w:p>
        </w:tc>
      </w:tr>
      <w:tr>
        <w:tc>
          <w:tcPr>
            <w:tcW w:type="dxa" w:w="2592"/>
            <w:shd w:val="clear" w:color="auto" w:fill="FFFFFF"/>
          </w:tcPr>
          <w:p>
            <w:pPr>
              <w:bidi/>
              <w:spacing w:after="20"/>
              <w:jc w:val="right"/>
            </w:pPr>
            <w:r>
              <w:rPr>
                <w:sz w:val="18"/>
                <w:rtl/>
              </w:rPr>
              <w:t>إجمالي الإيرادات</w:t>
            </w:r>
          </w:p>
        </w:tc>
        <w:tc>
          <w:tcPr>
            <w:tcW w:type="dxa" w:w="2016"/>
            <w:shd w:val="clear" w:color="auto" w:fill="FFFFFF"/>
          </w:tcPr>
          <w:p>
            <w:pPr>
              <w:bidi/>
              <w:spacing w:after="20"/>
              <w:jc w:val="right"/>
            </w:pPr>
            <w:r>
              <w:rPr>
                <w:sz w:val="18"/>
                <w:rtl/>
              </w:rPr>
              <w:t>USD 2,1██,███</w:t>
            </w:r>
          </w:p>
        </w:tc>
        <w:tc>
          <w:tcPr>
            <w:tcW w:type="dxa" w:w="2016"/>
            <w:shd w:val="clear" w:color="auto" w:fill="FFFFFF"/>
          </w:tcPr>
          <w:p>
            <w:pPr>
              <w:bidi/>
              <w:spacing w:after="20"/>
              <w:jc w:val="right"/>
            </w:pPr>
            <w:r>
              <w:rPr>
                <w:sz w:val="18"/>
                <w:rtl/>
              </w:rPr>
              <w:t>USD 2,7██,███</w:t>
            </w:r>
          </w:p>
        </w:tc>
        <w:tc>
          <w:tcPr>
            <w:tcW w:type="dxa" w:w="2016"/>
            <w:shd w:val="clear" w:color="auto" w:fill="FFFFFF"/>
          </w:tcPr>
          <w:p>
            <w:pPr>
              <w:bidi/>
              <w:spacing w:after="20"/>
              <w:jc w:val="right"/>
            </w:pPr>
            <w:r>
              <w:rPr>
                <w:sz w:val="18"/>
                <w:rtl/>
              </w:rPr>
              <w:t>USD 4,1██,███</w:t>
            </w:r>
          </w:p>
        </w:tc>
      </w:tr>
    </w:tbl>
    <w:p>
      <w:pPr>
        <w:spacing w:after="80"/>
      </w:pPr>
    </w:p>
    <w:p>
      <w:r/>
    </w:p>
    <w:p>
      <w:pPr>
        <w:bidi/>
        <w:spacing w:before="40" w:after="100"/>
        <w:jc w:val="right"/>
      </w:pPr>
      <w:r>
        <w:rPr>
          <w:b w:val="0"/>
          <w:i/>
          <w:color w:val="2E86C1"/>
          <w:sz w:val="20"/>
          <w:rtl/>
        </w:rPr>
        <w:t>[رسم بياني: output/chart_hotel_occupancy.png]</w:t>
      </w:r>
    </w:p>
    <w:p>
      <w:r>
        <w:br w:type="page"/>
      </w:r>
    </w:p>
    <w:p>
      <w:pPr>
        <w:bidi/>
        <w:spacing w:before="200" w:after="80"/>
        <w:jc w:val="right"/>
      </w:pPr>
      <w:r>
        <w:rPr>
          <w:b/>
          <w:color w:val="1B4F72"/>
          <w:sz w:val="28"/>
          <w:rtl/>
        </w:rPr>
        <w:t>4.  الجدوى التقنية والتشغيلية</w:t>
      </w:r>
    </w:p>
    <w:p>
      <w:r>
        <w:rPr>
          <w:color w:val="BDC3C7"/>
          <w:sz w:val="14"/>
        </w:rPr>
        <w:t>───────────────────────────────────────────────────────────────────────────────────────────────</w:t>
      </w:r>
    </w:p>
    <w:p>
      <w:pPr>
        <w:bidi/>
        <w:spacing w:before="120" w:after="60"/>
        <w:jc w:val="right"/>
      </w:pPr>
      <w:r>
        <w:rPr>
          <w:b/>
          <w:color w:val="2E86C1"/>
          <w:sz w:val="23"/>
          <w:rtl/>
        </w:rPr>
        <w:t>4.1  تقييم الموقع</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1728"/>
            <w:shd w:val="clear" w:color="auto" w:fill="1B4F72"/>
          </w:tcPr>
          <w:p>
            <w:pPr>
              <w:bidi/>
              <w:spacing w:after="20"/>
              <w:jc w:val="right"/>
            </w:pPr>
            <w:r>
              <w:rPr>
                <w:b/>
                <w:color w:val="FFFFFF"/>
                <w:sz w:val="18"/>
                <w:rtl/>
              </w:rPr>
              <w:t>خيار الموقع</w:t>
            </w:r>
          </w:p>
        </w:tc>
        <w:tc>
          <w:tcPr>
            <w:tcW w:type="dxa" w:w="1872"/>
            <w:shd w:val="clear" w:color="auto" w:fill="1B4F72"/>
          </w:tcPr>
          <w:p>
            <w:pPr>
              <w:bidi/>
              <w:spacing w:after="20"/>
              <w:jc w:val="right"/>
            </w:pPr>
            <w:r>
              <w:rPr>
                <w:b/>
                <w:color w:val="FFFFFF"/>
                <w:sz w:val="18"/>
                <w:rtl/>
              </w:rPr>
              <w:t>الموضع</w:t>
            </w:r>
          </w:p>
        </w:tc>
        <w:tc>
          <w:tcPr>
            <w:tcW w:type="dxa" w:w="2880"/>
            <w:shd w:val="clear" w:color="auto" w:fill="1B4F72"/>
          </w:tcPr>
          <w:p>
            <w:pPr>
              <w:bidi/>
              <w:spacing w:after="20"/>
              <w:jc w:val="right"/>
            </w:pPr>
            <w:r>
              <w:rPr>
                <w:b/>
                <w:color w:val="FFFFFF"/>
                <w:sz w:val="18"/>
                <w:rtl/>
              </w:rPr>
              <w:t>المزايا</w:t>
            </w:r>
          </w:p>
        </w:tc>
        <w:tc>
          <w:tcPr>
            <w:tcW w:type="dxa" w:w="2304"/>
            <w:shd w:val="clear" w:color="auto" w:fill="1B4F72"/>
          </w:tcPr>
          <w:p>
            <w:pPr>
              <w:bidi/>
              <w:spacing w:after="20"/>
              <w:jc w:val="right"/>
            </w:pPr>
            <w:r>
              <w:rPr>
                <w:b/>
                <w:color w:val="FFFFFF"/>
                <w:sz w:val="18"/>
                <w:rtl/>
              </w:rPr>
              <w:t>المخاطر</w:t>
            </w:r>
          </w:p>
        </w:tc>
      </w:tr>
      <w:tr>
        <w:tc>
          <w:tcPr>
            <w:tcW w:type="dxa" w:w="1728"/>
            <w:shd w:val="clear" w:color="auto" w:fill="EAF2FF"/>
          </w:tcPr>
          <w:p>
            <w:pPr>
              <w:bidi/>
              <w:spacing w:after="20"/>
              <w:jc w:val="right"/>
            </w:pPr>
            <w:r>
              <w:rPr>
                <w:sz w:val="18"/>
                <w:rtl/>
              </w:rPr>
              <w:t>الموقع أ (قرب المطار)</w:t>
            </w:r>
          </w:p>
        </w:tc>
        <w:tc>
          <w:tcPr>
            <w:tcW w:type="dxa" w:w="1872"/>
            <w:shd w:val="clear" w:color="auto" w:fill="EAF2FF"/>
          </w:tcPr>
          <w:p>
            <w:pPr>
              <w:bidi/>
              <w:spacing w:after="20"/>
              <w:jc w:val="right"/>
            </w:pPr>
            <w:r>
              <w:rPr>
                <w:sz w:val="18"/>
                <w:rtl/>
              </w:rPr>
              <w:t>قرب JKIA — ~15 كم من المنطقة التجارية</w:t>
            </w:r>
          </w:p>
        </w:tc>
        <w:tc>
          <w:tcPr>
            <w:tcW w:type="dxa" w:w="2880"/>
            <w:shd w:val="clear" w:color="auto" w:fill="EAF2FF"/>
          </w:tcPr>
          <w:p>
            <w:pPr>
              <w:bidi/>
              <w:spacing w:after="20"/>
              <w:jc w:val="right"/>
            </w:pPr>
            <w:r>
              <w:rPr>
                <w:sz w:val="18"/>
                <w:rtl/>
              </w:rPr>
              <w:t>طلب نقل المطار، قرب اللوجستيات، أراضٍ متاحة</w:t>
            </w:r>
          </w:p>
        </w:tc>
        <w:tc>
          <w:tcPr>
            <w:tcW w:type="dxa" w:w="2304"/>
            <w:shd w:val="clear" w:color="auto" w:fill="EAF2FF"/>
          </w:tcPr>
          <w:p>
            <w:pPr>
              <w:bidi/>
              <w:spacing w:after="20"/>
              <w:jc w:val="right"/>
            </w:pPr>
            <w:r>
              <w:rPr>
                <w:sz w:val="18"/>
                <w:rtl/>
              </w:rPr>
              <w:t>ازدحام مروري؛ أقل قابلية للمشي للترفيه</w:t>
            </w:r>
          </w:p>
        </w:tc>
      </w:tr>
      <w:tr>
        <w:tc>
          <w:tcPr>
            <w:tcW w:type="dxa" w:w="1728"/>
            <w:shd w:val="clear" w:color="auto" w:fill="FFFFFF"/>
          </w:tcPr>
          <w:p>
            <w:pPr>
              <w:bidi/>
              <w:spacing w:after="20"/>
              <w:jc w:val="right"/>
            </w:pPr>
            <w:r>
              <w:rPr>
                <w:sz w:val="18"/>
                <w:rtl/>
              </w:rPr>
              <w:t>الموقع ب (المنطقة التجارية)</w:t>
            </w:r>
          </w:p>
        </w:tc>
        <w:tc>
          <w:tcPr>
            <w:tcW w:type="dxa" w:w="1872"/>
            <w:shd w:val="clear" w:color="auto" w:fill="FFFFFF"/>
          </w:tcPr>
          <w:p>
            <w:pPr>
              <w:bidi/>
              <w:spacing w:after="20"/>
              <w:jc w:val="right"/>
            </w:pPr>
            <w:r>
              <w:rPr>
                <w:sz w:val="18"/>
                <w:rtl/>
              </w:rPr>
              <w:t>ويستلاندز / أبر هيل / المنطقة التجارية</w:t>
            </w:r>
          </w:p>
        </w:tc>
        <w:tc>
          <w:tcPr>
            <w:tcW w:type="dxa" w:w="2880"/>
            <w:shd w:val="clear" w:color="auto" w:fill="FFFFFF"/>
          </w:tcPr>
          <w:p>
            <w:pPr>
              <w:bidi/>
              <w:spacing w:after="20"/>
              <w:jc w:val="right"/>
            </w:pPr>
            <w:r>
              <w:rPr>
                <w:sz w:val="18"/>
                <w:rtl/>
              </w:rPr>
              <w:t>طلب شركات من مكاتب مجاورة؛ قرب السفارات</w:t>
            </w:r>
          </w:p>
        </w:tc>
        <w:tc>
          <w:tcPr>
            <w:tcW w:type="dxa" w:w="2304"/>
            <w:shd w:val="clear" w:color="auto" w:fill="FFFFFF"/>
          </w:tcPr>
          <w:p>
            <w:pPr>
              <w:bidi/>
              <w:spacing w:after="20"/>
              <w:jc w:val="right"/>
            </w:pPr>
            <w:r>
              <w:rPr>
                <w:sz w:val="18"/>
                <w:rtl/>
              </w:rPr>
              <w:t>تكلفة أرض أعلى؛ تعقيد إنشائي</w:t>
            </w:r>
          </w:p>
        </w:tc>
      </w:tr>
    </w:tbl>
    <w:p>
      <w:pPr>
        <w:spacing w:after="80"/>
      </w:pPr>
    </w:p>
    <w:p>
      <w:pPr>
        <w:bidi/>
        <w:spacing w:before="120" w:after="60"/>
        <w:jc w:val="right"/>
      </w:pPr>
      <w:r>
        <w:rPr>
          <w:b/>
          <w:color w:val="2E86C1"/>
          <w:sz w:val="23"/>
          <w:rtl/>
        </w:rPr>
        <w:t>4.2  المرافق والبنية التحتية</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1872"/>
            <w:shd w:val="clear" w:color="auto" w:fill="1B4F72"/>
          </w:tcPr>
          <w:p>
            <w:pPr>
              <w:bidi/>
              <w:spacing w:after="20"/>
              <w:jc w:val="right"/>
            </w:pPr>
            <w:r>
              <w:rPr>
                <w:b/>
                <w:color w:val="FFFFFF"/>
                <w:sz w:val="18"/>
                <w:rtl/>
              </w:rPr>
              <w:t>المرفق</w:t>
            </w:r>
          </w:p>
        </w:tc>
        <w:tc>
          <w:tcPr>
            <w:tcW w:type="dxa" w:w="1728"/>
            <w:shd w:val="clear" w:color="auto" w:fill="1B4F72"/>
          </w:tcPr>
          <w:p>
            <w:pPr>
              <w:bidi/>
              <w:spacing w:after="20"/>
              <w:jc w:val="right"/>
            </w:pPr>
            <w:r>
              <w:rPr>
                <w:b/>
                <w:color w:val="FFFFFF"/>
                <w:sz w:val="18"/>
                <w:rtl/>
              </w:rPr>
              <w:t>الحالة</w:t>
            </w:r>
          </w:p>
        </w:tc>
        <w:tc>
          <w:tcPr>
            <w:tcW w:type="dxa" w:w="2592"/>
            <w:shd w:val="clear" w:color="auto" w:fill="1B4F72"/>
          </w:tcPr>
          <w:p>
            <w:pPr>
              <w:bidi/>
              <w:spacing w:after="20"/>
              <w:jc w:val="right"/>
            </w:pPr>
            <w:r>
              <w:rPr>
                <w:b/>
                <w:color w:val="FFFFFF"/>
                <w:sz w:val="18"/>
                <w:rtl/>
              </w:rPr>
              <w:t>المتطلب</w:t>
            </w:r>
          </w:p>
        </w:tc>
        <w:tc>
          <w:tcPr>
            <w:tcW w:type="dxa" w:w="2592"/>
            <w:shd w:val="clear" w:color="auto" w:fill="1B4F72"/>
          </w:tcPr>
          <w:p>
            <w:pPr>
              <w:bidi/>
              <w:spacing w:after="20"/>
              <w:jc w:val="right"/>
            </w:pPr>
            <w:r>
              <w:rPr>
                <w:b/>
                <w:color w:val="FFFFFF"/>
                <w:sz w:val="18"/>
                <w:rtl/>
              </w:rPr>
              <w:t>الاحتياطي</w:t>
            </w:r>
          </w:p>
        </w:tc>
      </w:tr>
      <w:tr>
        <w:tc>
          <w:tcPr>
            <w:tcW w:type="dxa" w:w="1872"/>
            <w:shd w:val="clear" w:color="auto" w:fill="EAF2FF"/>
          </w:tcPr>
          <w:p>
            <w:pPr>
              <w:bidi/>
              <w:spacing w:after="20"/>
              <w:jc w:val="right"/>
            </w:pPr>
            <w:r>
              <w:rPr>
                <w:sz w:val="18"/>
                <w:rtl/>
              </w:rPr>
              <w:t>الطاقة الكهربائية</w:t>
            </w:r>
          </w:p>
        </w:tc>
        <w:tc>
          <w:tcPr>
            <w:tcW w:type="dxa" w:w="1728"/>
            <w:shd w:val="clear" w:color="auto" w:fill="EAF2FF"/>
          </w:tcPr>
          <w:p>
            <w:pPr>
              <w:bidi/>
              <w:spacing w:after="20"/>
              <w:jc w:val="right"/>
            </w:pPr>
            <w:r>
              <w:rPr>
                <w:sz w:val="18"/>
                <w:rtl/>
              </w:rPr>
              <w:t>متاحة في كلا التجمعين</w:t>
            </w:r>
          </w:p>
        </w:tc>
        <w:tc>
          <w:tcPr>
            <w:tcW w:type="dxa" w:w="2592"/>
            <w:shd w:val="clear" w:color="auto" w:fill="EAF2FF"/>
          </w:tcPr>
          <w:p>
            <w:pPr>
              <w:bidi/>
              <w:spacing w:after="20"/>
              <w:jc w:val="right"/>
            </w:pPr>
            <w:r>
              <w:rPr>
                <w:sz w:val="18"/>
                <w:rtl/>
              </w:rPr>
              <w:t>إمداد مستمر</w:t>
            </w:r>
          </w:p>
        </w:tc>
        <w:tc>
          <w:tcPr>
            <w:tcW w:type="dxa" w:w="2592"/>
            <w:shd w:val="clear" w:color="auto" w:fill="EAF2FF"/>
          </w:tcPr>
          <w:p>
            <w:pPr>
              <w:bidi/>
              <w:spacing w:after="20"/>
              <w:jc w:val="right"/>
            </w:pPr>
            <w:r>
              <w:rPr>
                <w:sz w:val="18"/>
                <w:rtl/>
              </w:rPr>
              <w:t>مولد ديزل احتياطي إلزامي؛ UPS للأنظمة الحيوية</w:t>
            </w:r>
          </w:p>
        </w:tc>
      </w:tr>
      <w:tr>
        <w:tc>
          <w:tcPr>
            <w:tcW w:type="dxa" w:w="1872"/>
            <w:shd w:val="clear" w:color="auto" w:fill="FFFFFF"/>
          </w:tcPr>
          <w:p>
            <w:pPr>
              <w:bidi/>
              <w:spacing w:after="20"/>
              <w:jc w:val="right"/>
            </w:pPr>
            <w:r>
              <w:rPr>
                <w:sz w:val="18"/>
                <w:rtl/>
              </w:rPr>
              <w:t>إمدادات المياه</w:t>
            </w:r>
          </w:p>
        </w:tc>
        <w:tc>
          <w:tcPr>
            <w:tcW w:type="dxa" w:w="1728"/>
            <w:shd w:val="clear" w:color="auto" w:fill="FFFFFF"/>
          </w:tcPr>
          <w:p>
            <w:pPr>
              <w:bidi/>
              <w:spacing w:after="20"/>
              <w:jc w:val="right"/>
            </w:pPr>
            <w:r>
              <w:rPr>
                <w:sz w:val="18"/>
                <w:rtl/>
              </w:rPr>
              <w:t>متاحة؛ تأكيد الطاقة</w:t>
            </w:r>
          </w:p>
        </w:tc>
        <w:tc>
          <w:tcPr>
            <w:tcW w:type="dxa" w:w="2592"/>
            <w:shd w:val="clear" w:color="auto" w:fill="FFFFFF"/>
          </w:tcPr>
          <w:p>
            <w:pPr>
              <w:bidi/>
              <w:spacing w:after="20"/>
              <w:jc w:val="right"/>
            </w:pPr>
            <w:r>
              <w:rPr>
                <w:sz w:val="18"/>
                <w:rtl/>
              </w:rPr>
              <w:t>استخدام الفندق بحجم كبير</w:t>
            </w:r>
          </w:p>
        </w:tc>
        <w:tc>
          <w:tcPr>
            <w:tcW w:type="dxa" w:w="2592"/>
            <w:shd w:val="clear" w:color="auto" w:fill="FFFFFF"/>
          </w:tcPr>
          <w:p>
            <w:pPr>
              <w:bidi/>
              <w:spacing w:after="20"/>
              <w:jc w:val="right"/>
            </w:pPr>
            <w:r>
              <w:rPr>
                <w:sz w:val="18"/>
                <w:rtl/>
              </w:rPr>
              <w:t>خزانات مياه؛ خيار حفر بئر</w:t>
            </w:r>
          </w:p>
        </w:tc>
      </w:tr>
      <w:tr>
        <w:tc>
          <w:tcPr>
            <w:tcW w:type="dxa" w:w="1872"/>
            <w:shd w:val="clear" w:color="auto" w:fill="EAF2FF"/>
          </w:tcPr>
          <w:p>
            <w:pPr>
              <w:bidi/>
              <w:spacing w:after="20"/>
              <w:jc w:val="right"/>
            </w:pPr>
            <w:r>
              <w:rPr>
                <w:sz w:val="18"/>
                <w:rtl/>
              </w:rPr>
              <w:t>الاتصالات / تكنولوجيا المعلومات</w:t>
            </w:r>
          </w:p>
        </w:tc>
        <w:tc>
          <w:tcPr>
            <w:tcW w:type="dxa" w:w="1728"/>
            <w:shd w:val="clear" w:color="auto" w:fill="EAF2FF"/>
          </w:tcPr>
          <w:p>
            <w:pPr>
              <w:bidi/>
              <w:spacing w:after="20"/>
              <w:jc w:val="right"/>
            </w:pPr>
            <w:r>
              <w:rPr>
                <w:sz w:val="18"/>
                <w:rtl/>
              </w:rPr>
              <w:t>ألياف متاحة</w:t>
            </w:r>
          </w:p>
        </w:tc>
        <w:tc>
          <w:tcPr>
            <w:tcW w:type="dxa" w:w="2592"/>
            <w:shd w:val="clear" w:color="auto" w:fill="EAF2FF"/>
          </w:tcPr>
          <w:p>
            <w:pPr>
              <w:bidi/>
              <w:spacing w:after="20"/>
              <w:jc w:val="right"/>
            </w:pPr>
            <w:r>
              <w:rPr>
                <w:sz w:val="18"/>
                <w:rtl/>
              </w:rPr>
              <w:t>إنترنت عالي السرعة</w:t>
            </w:r>
          </w:p>
        </w:tc>
        <w:tc>
          <w:tcPr>
            <w:tcW w:type="dxa" w:w="2592"/>
            <w:shd w:val="clear" w:color="auto" w:fill="EAF2FF"/>
          </w:tcPr>
          <w:p>
            <w:pPr>
              <w:bidi/>
              <w:spacing w:after="20"/>
              <w:jc w:val="right"/>
            </w:pPr>
            <w:r>
              <w:rPr>
                <w:sz w:val="18"/>
                <w:rtl/>
              </w:rPr>
              <w:t>ازدواجية مزودَي خدمة</w:t>
            </w:r>
          </w:p>
        </w:tc>
      </w:tr>
      <w:tr>
        <w:tc>
          <w:tcPr>
            <w:tcW w:type="dxa" w:w="1872"/>
            <w:shd w:val="clear" w:color="auto" w:fill="FFFFFF"/>
          </w:tcPr>
          <w:p>
            <w:pPr>
              <w:bidi/>
              <w:spacing w:after="20"/>
              <w:jc w:val="right"/>
            </w:pPr>
            <w:r>
              <w:rPr>
                <w:sz w:val="18"/>
                <w:rtl/>
              </w:rPr>
              <w:t>الصرف الصحي</w:t>
            </w:r>
          </w:p>
        </w:tc>
        <w:tc>
          <w:tcPr>
            <w:tcW w:type="dxa" w:w="1728"/>
            <w:shd w:val="clear" w:color="auto" w:fill="FFFFFF"/>
          </w:tcPr>
          <w:p>
            <w:pPr>
              <w:bidi/>
              <w:spacing w:after="20"/>
              <w:jc w:val="right"/>
            </w:pPr>
            <w:r>
              <w:rPr>
                <w:sz w:val="18"/>
                <w:rtl/>
              </w:rPr>
              <w:t>شبكة بلدية</w:t>
            </w:r>
          </w:p>
        </w:tc>
        <w:tc>
          <w:tcPr>
            <w:tcW w:type="dxa" w:w="2592"/>
            <w:shd w:val="clear" w:color="auto" w:fill="FFFFFF"/>
          </w:tcPr>
          <w:p>
            <w:pPr>
              <w:bidi/>
              <w:spacing w:after="20"/>
              <w:jc w:val="right"/>
            </w:pPr>
            <w:r>
              <w:rPr>
                <w:sz w:val="18"/>
                <w:rtl/>
              </w:rPr>
              <w:t>مياه صرف ونفايات قياسية</w:t>
            </w:r>
          </w:p>
        </w:tc>
        <w:tc>
          <w:tcPr>
            <w:tcW w:type="dxa" w:w="2592"/>
            <w:shd w:val="clear" w:color="auto" w:fill="FFFFFF"/>
          </w:tcPr>
          <w:p>
            <w:pPr>
              <w:bidi/>
              <w:spacing w:after="20"/>
              <w:jc w:val="right"/>
            </w:pPr>
            <w:r>
              <w:rPr>
                <w:sz w:val="18"/>
                <w:rtl/>
              </w:rPr>
              <w:t>خطة إدارة نفايات مطلوبة</w:t>
            </w:r>
          </w:p>
        </w:tc>
      </w:tr>
    </w:tbl>
    <w:p>
      <w:pPr>
        <w:spacing w:after="80"/>
      </w:pPr>
    </w:p>
    <w:p>
      <w:pPr>
        <w:bidi/>
        <w:spacing w:before="120" w:after="60"/>
        <w:jc w:val="right"/>
      </w:pPr>
      <w:r>
        <w:rPr>
          <w:b/>
          <w:color w:val="2E86C1"/>
          <w:sz w:val="23"/>
          <w:rtl/>
        </w:rPr>
        <w:t>4.3  المعدات الرئيسية ومهل التوريد</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04"/>
            <w:shd w:val="clear" w:color="auto" w:fill="1B4F72"/>
          </w:tcPr>
          <w:p>
            <w:pPr>
              <w:bidi/>
              <w:spacing w:after="20"/>
              <w:jc w:val="right"/>
            </w:pPr>
            <w:r>
              <w:rPr>
                <w:b/>
                <w:color w:val="FFFFFF"/>
                <w:sz w:val="18"/>
                <w:rtl/>
              </w:rPr>
              <w:t>فئة المعدات</w:t>
            </w:r>
          </w:p>
        </w:tc>
        <w:tc>
          <w:tcPr>
            <w:tcW w:type="dxa" w:w="2736"/>
            <w:shd w:val="clear" w:color="auto" w:fill="1B4F72"/>
          </w:tcPr>
          <w:p>
            <w:pPr>
              <w:bidi/>
              <w:spacing w:after="20"/>
              <w:jc w:val="right"/>
            </w:pPr>
            <w:r>
              <w:rPr>
                <w:b/>
                <w:color w:val="FFFFFF"/>
                <w:sz w:val="18"/>
                <w:rtl/>
              </w:rPr>
              <w:t>العناصر الرئيسية</w:t>
            </w:r>
          </w:p>
        </w:tc>
        <w:tc>
          <w:tcPr>
            <w:tcW w:type="dxa" w:w="1584"/>
            <w:shd w:val="clear" w:color="auto" w:fill="1B4F72"/>
          </w:tcPr>
          <w:p>
            <w:pPr>
              <w:bidi/>
              <w:spacing w:after="20"/>
              <w:jc w:val="right"/>
            </w:pPr>
            <w:r>
              <w:rPr>
                <w:b/>
                <w:color w:val="FFFFFF"/>
                <w:sz w:val="18"/>
                <w:rtl/>
              </w:rPr>
              <w:t>مهلة التوريد</w:t>
            </w:r>
          </w:p>
        </w:tc>
        <w:tc>
          <w:tcPr>
            <w:tcW w:type="dxa" w:w="1440"/>
            <w:shd w:val="clear" w:color="auto" w:fill="1B4F72"/>
          </w:tcPr>
          <w:p>
            <w:pPr>
              <w:bidi/>
              <w:spacing w:after="20"/>
              <w:jc w:val="right"/>
            </w:pPr>
            <w:r>
              <w:rPr>
                <w:b/>
                <w:color w:val="FFFFFF"/>
                <w:sz w:val="18"/>
                <w:rtl/>
              </w:rPr>
              <w:t>المصدر</w:t>
            </w:r>
          </w:p>
        </w:tc>
      </w:tr>
      <w:tr>
        <w:tc>
          <w:tcPr>
            <w:tcW w:type="dxa" w:w="2304"/>
            <w:shd w:val="clear" w:color="auto" w:fill="EAF2FF"/>
          </w:tcPr>
          <w:p>
            <w:pPr>
              <w:bidi/>
              <w:spacing w:after="20"/>
              <w:jc w:val="right"/>
            </w:pPr>
            <w:r>
              <w:rPr>
                <w:sz w:val="18"/>
                <w:rtl/>
              </w:rPr>
              <w:t>أنظمة تكييف الهواء (HVAC)</w:t>
            </w:r>
          </w:p>
        </w:tc>
        <w:tc>
          <w:tcPr>
            <w:tcW w:type="dxa" w:w="2736"/>
            <w:shd w:val="clear" w:color="auto" w:fill="EAF2FF"/>
          </w:tcPr>
          <w:p>
            <w:pPr>
              <w:bidi/>
              <w:spacing w:after="20"/>
              <w:jc w:val="right"/>
            </w:pPr>
            <w:r>
              <w:rPr>
                <w:sz w:val="18"/>
                <w:rtl/>
              </w:rPr>
              <w:t>تبريد/تدفئة مركزية للغرف والمناطق العامة</w:t>
            </w:r>
          </w:p>
        </w:tc>
        <w:tc>
          <w:tcPr>
            <w:tcW w:type="dxa" w:w="1584"/>
            <w:shd w:val="clear" w:color="auto" w:fill="EAF2FF"/>
          </w:tcPr>
          <w:p>
            <w:pPr>
              <w:bidi/>
              <w:spacing w:after="20"/>
              <w:jc w:val="right"/>
            </w:pPr>
            <w:r>
              <w:rPr>
                <w:sz w:val="18"/>
                <w:rtl/>
              </w:rPr>
              <w:t>10–14 أسبوعاً</w:t>
            </w:r>
          </w:p>
        </w:tc>
        <w:tc>
          <w:tcPr>
            <w:tcW w:type="dxa" w:w="1440"/>
            <w:shd w:val="clear" w:color="auto" w:fill="EAF2FF"/>
          </w:tcPr>
          <w:p>
            <w:pPr>
              <w:bidi/>
              <w:spacing w:after="20"/>
              <w:jc w:val="right"/>
            </w:pPr>
            <w:r>
              <w:rPr>
                <w:sz w:val="18"/>
                <w:rtl/>
              </w:rPr>
              <w:t>مستورد (آسيا/أوروبا)</w:t>
            </w:r>
          </w:p>
        </w:tc>
      </w:tr>
      <w:tr>
        <w:tc>
          <w:tcPr>
            <w:tcW w:type="dxa" w:w="2304"/>
            <w:shd w:val="clear" w:color="auto" w:fill="FFFFFF"/>
          </w:tcPr>
          <w:p>
            <w:pPr>
              <w:bidi/>
              <w:spacing w:after="20"/>
              <w:jc w:val="right"/>
            </w:pPr>
            <w:r>
              <w:rPr>
                <w:sz w:val="18"/>
                <w:rtl/>
              </w:rPr>
              <w:t>المطبخ التجاري</w:t>
            </w:r>
          </w:p>
        </w:tc>
        <w:tc>
          <w:tcPr>
            <w:tcW w:type="dxa" w:w="2736"/>
            <w:shd w:val="clear" w:color="auto" w:fill="FFFFFF"/>
          </w:tcPr>
          <w:p>
            <w:pPr>
              <w:bidi/>
              <w:spacing w:after="20"/>
              <w:jc w:val="right"/>
            </w:pPr>
            <w:r>
              <w:rPr>
                <w:sz w:val="18"/>
                <w:rtl/>
              </w:rPr>
              <w:t>خطوط طهي، تبريد، غسيل أواني</w:t>
            </w:r>
          </w:p>
        </w:tc>
        <w:tc>
          <w:tcPr>
            <w:tcW w:type="dxa" w:w="1584"/>
            <w:shd w:val="clear" w:color="auto" w:fill="FFFFFF"/>
          </w:tcPr>
          <w:p>
            <w:pPr>
              <w:bidi/>
              <w:spacing w:after="20"/>
              <w:jc w:val="right"/>
            </w:pPr>
            <w:r>
              <w:rPr>
                <w:sz w:val="18"/>
                <w:rtl/>
              </w:rPr>
              <w:t>8–12 أسبوعاً</w:t>
            </w:r>
          </w:p>
        </w:tc>
        <w:tc>
          <w:tcPr>
            <w:tcW w:type="dxa" w:w="1440"/>
            <w:shd w:val="clear" w:color="auto" w:fill="FFFFFF"/>
          </w:tcPr>
          <w:p>
            <w:pPr>
              <w:bidi/>
              <w:spacing w:after="20"/>
              <w:jc w:val="right"/>
            </w:pPr>
            <w:r>
              <w:rPr>
                <w:sz w:val="18"/>
                <w:rtl/>
              </w:rPr>
              <w:t>مستورد/إقليمي</w:t>
            </w:r>
          </w:p>
        </w:tc>
      </w:tr>
      <w:tr>
        <w:tc>
          <w:tcPr>
            <w:tcW w:type="dxa" w:w="2304"/>
            <w:shd w:val="clear" w:color="auto" w:fill="EAF2FF"/>
          </w:tcPr>
          <w:p>
            <w:pPr>
              <w:bidi/>
              <w:spacing w:after="20"/>
              <w:jc w:val="right"/>
            </w:pPr>
            <w:r>
              <w:rPr>
                <w:sz w:val="18"/>
                <w:rtl/>
              </w:rPr>
              <w:t>معدات المغسلة</w:t>
            </w:r>
          </w:p>
        </w:tc>
        <w:tc>
          <w:tcPr>
            <w:tcW w:type="dxa" w:w="2736"/>
            <w:shd w:val="clear" w:color="auto" w:fill="EAF2FF"/>
          </w:tcPr>
          <w:p>
            <w:pPr>
              <w:bidi/>
              <w:spacing w:after="20"/>
              <w:jc w:val="right"/>
            </w:pPr>
            <w:r>
              <w:rPr>
                <w:sz w:val="18"/>
                <w:rtl/>
              </w:rPr>
              <w:t>غسالات تجارية، مجففات، كي</w:t>
            </w:r>
          </w:p>
        </w:tc>
        <w:tc>
          <w:tcPr>
            <w:tcW w:type="dxa" w:w="1584"/>
            <w:shd w:val="clear" w:color="auto" w:fill="EAF2FF"/>
          </w:tcPr>
          <w:p>
            <w:pPr>
              <w:bidi/>
              <w:spacing w:after="20"/>
              <w:jc w:val="right"/>
            </w:pPr>
            <w:r>
              <w:rPr>
                <w:sz w:val="18"/>
                <w:rtl/>
              </w:rPr>
              <w:t>8–10 أسابيع</w:t>
            </w:r>
          </w:p>
        </w:tc>
        <w:tc>
          <w:tcPr>
            <w:tcW w:type="dxa" w:w="1440"/>
            <w:shd w:val="clear" w:color="auto" w:fill="EAF2FF"/>
          </w:tcPr>
          <w:p>
            <w:pPr>
              <w:bidi/>
              <w:spacing w:after="20"/>
              <w:jc w:val="right"/>
            </w:pPr>
            <w:r>
              <w:rPr>
                <w:sz w:val="18"/>
                <w:rtl/>
              </w:rPr>
              <w:t>مستورد</w:t>
            </w:r>
          </w:p>
        </w:tc>
      </w:tr>
      <w:tr>
        <w:tc>
          <w:tcPr>
            <w:tcW w:type="dxa" w:w="2304"/>
            <w:shd w:val="clear" w:color="auto" w:fill="FFFFFF"/>
          </w:tcPr>
          <w:p>
            <w:pPr>
              <w:bidi/>
              <w:spacing w:after="20"/>
              <w:jc w:val="right"/>
            </w:pPr>
            <w:r>
              <w:rPr>
                <w:sz w:val="18"/>
                <w:rtl/>
              </w:rPr>
              <w:t>المصاعد</w:t>
            </w:r>
          </w:p>
        </w:tc>
        <w:tc>
          <w:tcPr>
            <w:tcW w:type="dxa" w:w="2736"/>
            <w:shd w:val="clear" w:color="auto" w:fill="FFFFFF"/>
          </w:tcPr>
          <w:p>
            <w:pPr>
              <w:bidi/>
              <w:spacing w:after="20"/>
              <w:jc w:val="right"/>
            </w:pPr>
            <w:r>
              <w:rPr>
                <w:sz w:val="18"/>
                <w:rtl/>
              </w:rPr>
              <w:t>2–3 مصاعد ركاب + مصعد خدمة</w:t>
            </w:r>
          </w:p>
        </w:tc>
        <w:tc>
          <w:tcPr>
            <w:tcW w:type="dxa" w:w="1584"/>
            <w:shd w:val="clear" w:color="auto" w:fill="FFFFFF"/>
          </w:tcPr>
          <w:p>
            <w:pPr>
              <w:bidi/>
              <w:spacing w:after="20"/>
              <w:jc w:val="right"/>
            </w:pPr>
            <w:r>
              <w:rPr>
                <w:sz w:val="18"/>
                <w:rtl/>
              </w:rPr>
              <w:t>12–16 أسبوعاً</w:t>
            </w:r>
          </w:p>
        </w:tc>
        <w:tc>
          <w:tcPr>
            <w:tcW w:type="dxa" w:w="1440"/>
            <w:shd w:val="clear" w:color="auto" w:fill="FFFFFF"/>
          </w:tcPr>
          <w:p>
            <w:pPr>
              <w:bidi/>
              <w:spacing w:after="20"/>
              <w:jc w:val="right"/>
            </w:pPr>
            <w:r>
              <w:rPr>
                <w:sz w:val="18"/>
                <w:rtl/>
              </w:rPr>
              <w:t>مستورد</w:t>
            </w:r>
          </w:p>
        </w:tc>
      </w:tr>
      <w:tr>
        <w:tc>
          <w:tcPr>
            <w:tcW w:type="dxa" w:w="2304"/>
            <w:shd w:val="clear" w:color="auto" w:fill="EAF2FF"/>
          </w:tcPr>
          <w:p>
            <w:pPr>
              <w:bidi/>
              <w:spacing w:after="20"/>
              <w:jc w:val="right"/>
            </w:pPr>
            <w:r>
              <w:rPr>
                <w:sz w:val="18"/>
                <w:rtl/>
              </w:rPr>
              <w:t>الأثاث والتجهيزات (FF&amp;E)</w:t>
            </w:r>
          </w:p>
        </w:tc>
        <w:tc>
          <w:tcPr>
            <w:tcW w:type="dxa" w:w="2736"/>
            <w:shd w:val="clear" w:color="auto" w:fill="EAF2FF"/>
          </w:tcPr>
          <w:p>
            <w:pPr>
              <w:bidi/>
              <w:spacing w:after="20"/>
              <w:jc w:val="right"/>
            </w:pPr>
            <w:r>
              <w:rPr>
                <w:sz w:val="18"/>
                <w:rtl/>
              </w:rPr>
              <w:t>أسرّة، مقاعد، تجهيزات حمام، إضاءة</w:t>
            </w:r>
          </w:p>
        </w:tc>
        <w:tc>
          <w:tcPr>
            <w:tcW w:type="dxa" w:w="1584"/>
            <w:shd w:val="clear" w:color="auto" w:fill="EAF2FF"/>
          </w:tcPr>
          <w:p>
            <w:pPr>
              <w:bidi/>
              <w:spacing w:after="20"/>
              <w:jc w:val="right"/>
            </w:pPr>
            <w:r>
              <w:rPr>
                <w:sz w:val="18"/>
                <w:rtl/>
              </w:rPr>
              <w:t>6–8 أسابيع</w:t>
            </w:r>
          </w:p>
        </w:tc>
        <w:tc>
          <w:tcPr>
            <w:tcW w:type="dxa" w:w="1440"/>
            <w:shd w:val="clear" w:color="auto" w:fill="EAF2FF"/>
          </w:tcPr>
          <w:p>
            <w:pPr>
              <w:bidi/>
              <w:spacing w:after="20"/>
              <w:jc w:val="right"/>
            </w:pPr>
            <w:r>
              <w:rPr>
                <w:sz w:val="18"/>
                <w:rtl/>
              </w:rPr>
              <w:t>مزيج محلي + مستورد</w:t>
            </w:r>
          </w:p>
        </w:tc>
      </w:tr>
      <w:tr>
        <w:tc>
          <w:tcPr>
            <w:tcW w:type="dxa" w:w="2304"/>
            <w:shd w:val="clear" w:color="auto" w:fill="FFFFFF"/>
          </w:tcPr>
          <w:p>
            <w:pPr>
              <w:bidi/>
              <w:spacing w:after="20"/>
              <w:jc w:val="right"/>
            </w:pPr>
            <w:r>
              <w:rPr>
                <w:sz w:val="18"/>
                <w:rtl/>
              </w:rPr>
              <w:t>تكنولوجيا المعلومات (PMS, POS)</w:t>
            </w:r>
          </w:p>
        </w:tc>
        <w:tc>
          <w:tcPr>
            <w:tcW w:type="dxa" w:w="2736"/>
            <w:shd w:val="clear" w:color="auto" w:fill="FFFFFF"/>
          </w:tcPr>
          <w:p>
            <w:pPr>
              <w:bidi/>
              <w:spacing w:after="20"/>
              <w:jc w:val="right"/>
            </w:pPr>
            <w:r>
              <w:rPr>
                <w:sz w:val="18"/>
                <w:rtl/>
              </w:rPr>
              <w:t>Opera PMS، كاميرات، قفل إلكتروني</w:t>
            </w:r>
          </w:p>
        </w:tc>
        <w:tc>
          <w:tcPr>
            <w:tcW w:type="dxa" w:w="1584"/>
            <w:shd w:val="clear" w:color="auto" w:fill="FFFFFF"/>
          </w:tcPr>
          <w:p>
            <w:pPr>
              <w:bidi/>
              <w:spacing w:after="20"/>
              <w:jc w:val="right"/>
            </w:pPr>
            <w:r>
              <w:rPr>
                <w:sz w:val="18"/>
                <w:rtl/>
              </w:rPr>
              <w:t>4–6 أسابيع</w:t>
            </w:r>
          </w:p>
        </w:tc>
        <w:tc>
          <w:tcPr>
            <w:tcW w:type="dxa" w:w="1440"/>
            <w:shd w:val="clear" w:color="auto" w:fill="FFFFFF"/>
          </w:tcPr>
          <w:p>
            <w:pPr>
              <w:bidi/>
              <w:spacing w:after="20"/>
              <w:jc w:val="right"/>
            </w:pPr>
            <w:r>
              <w:rPr>
                <w:sz w:val="18"/>
                <w:rtl/>
              </w:rPr>
              <w:t>موردون إقليميون</w:t>
            </w:r>
          </w:p>
        </w:tc>
      </w:tr>
    </w:tbl>
    <w:p>
      <w:pPr>
        <w:spacing w:after="80"/>
      </w:pPr>
    </w:p>
    <w:p>
      <w:pPr>
        <w:bidi/>
        <w:spacing w:before="120" w:after="60"/>
        <w:jc w:val="right"/>
      </w:pPr>
      <w:r>
        <w:rPr>
          <w:b/>
          <w:color w:val="2E86C1"/>
          <w:sz w:val="23"/>
          <w:rtl/>
        </w:rPr>
        <w:t>4.4  الجدول الزمني للتنفيذ</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04"/>
            <w:shd w:val="clear" w:color="auto" w:fill="1B4F72"/>
          </w:tcPr>
          <w:p>
            <w:pPr>
              <w:bidi/>
              <w:spacing w:after="20"/>
              <w:jc w:val="right"/>
            </w:pPr>
            <w:r>
              <w:rPr>
                <w:b/>
                <w:color w:val="FFFFFF"/>
                <w:sz w:val="18"/>
                <w:rtl/>
              </w:rPr>
              <w:t>المرحلة</w:t>
            </w:r>
          </w:p>
        </w:tc>
        <w:tc>
          <w:tcPr>
            <w:tcW w:type="dxa" w:w="3168"/>
            <w:shd w:val="clear" w:color="auto" w:fill="1B4F72"/>
          </w:tcPr>
          <w:p>
            <w:pPr>
              <w:bidi/>
              <w:spacing w:after="20"/>
              <w:jc w:val="right"/>
            </w:pPr>
            <w:r>
              <w:rPr>
                <w:b/>
                <w:color w:val="FFFFFF"/>
                <w:sz w:val="18"/>
                <w:rtl/>
              </w:rPr>
              <w:t>الأنشطة</w:t>
            </w:r>
          </w:p>
        </w:tc>
        <w:tc>
          <w:tcPr>
            <w:tcW w:type="dxa" w:w="1440"/>
            <w:shd w:val="clear" w:color="auto" w:fill="1B4F72"/>
          </w:tcPr>
          <w:p>
            <w:pPr>
              <w:bidi/>
              <w:spacing w:after="20"/>
              <w:jc w:val="right"/>
            </w:pPr>
            <w:r>
              <w:rPr>
                <w:b/>
                <w:color w:val="FFFFFF"/>
                <w:sz w:val="18"/>
                <w:rtl/>
              </w:rPr>
              <w:t>المدة</w:t>
            </w:r>
          </w:p>
        </w:tc>
        <w:tc>
          <w:tcPr>
            <w:tcW w:type="dxa" w:w="1584"/>
            <w:shd w:val="clear" w:color="auto" w:fill="1B4F72"/>
          </w:tcPr>
          <w:p>
            <w:pPr>
              <w:bidi/>
              <w:spacing w:after="20"/>
              <w:jc w:val="right"/>
            </w:pPr>
            <w:r>
              <w:rPr>
                <w:b/>
                <w:color w:val="FFFFFF"/>
                <w:sz w:val="18"/>
                <w:rtl/>
              </w:rPr>
              <w:t>الجدول الزمني</w:t>
            </w:r>
          </w:p>
        </w:tc>
      </w:tr>
      <w:tr>
        <w:tc>
          <w:tcPr>
            <w:tcW w:type="dxa" w:w="2304"/>
            <w:shd w:val="clear" w:color="auto" w:fill="EAF2FF"/>
          </w:tcPr>
          <w:p>
            <w:pPr>
              <w:bidi/>
              <w:spacing w:after="20"/>
              <w:jc w:val="right"/>
            </w:pPr>
            <w:r>
              <w:rPr>
                <w:sz w:val="18"/>
                <w:rtl/>
              </w:rPr>
              <w:t>المرحلة 1 – ما قبل الإنشاء</w:t>
            </w:r>
          </w:p>
        </w:tc>
        <w:tc>
          <w:tcPr>
            <w:tcW w:type="dxa" w:w="3168"/>
            <w:shd w:val="clear" w:color="auto" w:fill="EAF2FF"/>
          </w:tcPr>
          <w:p>
            <w:pPr>
              <w:bidi/>
              <w:spacing w:after="20"/>
              <w:jc w:val="right"/>
            </w:pPr>
            <w:r>
              <w:rPr>
                <w:sz w:val="18"/>
                <w:rtl/>
              </w:rPr>
              <w:t>موافقات، تصاريح، تصميم</w:t>
            </w:r>
          </w:p>
        </w:tc>
        <w:tc>
          <w:tcPr>
            <w:tcW w:type="dxa" w:w="1440"/>
            <w:shd w:val="clear" w:color="auto" w:fill="EAF2FF"/>
          </w:tcPr>
          <w:p>
            <w:pPr>
              <w:bidi/>
              <w:spacing w:after="20"/>
              <w:jc w:val="right"/>
            </w:pPr>
            <w:r>
              <w:rPr>
                <w:sz w:val="18"/>
                <w:rtl/>
              </w:rPr>
              <w:t>8–12 أسبوعاً</w:t>
            </w:r>
          </w:p>
        </w:tc>
        <w:tc>
          <w:tcPr>
            <w:tcW w:type="dxa" w:w="1584"/>
            <w:shd w:val="clear" w:color="auto" w:fill="EAF2FF"/>
          </w:tcPr>
          <w:p>
            <w:pPr>
              <w:bidi/>
              <w:spacing w:after="20"/>
              <w:jc w:val="right"/>
            </w:pPr>
            <w:r>
              <w:rPr>
                <w:sz w:val="18"/>
                <w:rtl/>
              </w:rPr>
              <w:t>ق3 2026 – ق4 2026</w:t>
            </w:r>
          </w:p>
        </w:tc>
      </w:tr>
      <w:tr>
        <w:tc>
          <w:tcPr>
            <w:tcW w:type="dxa" w:w="2304"/>
            <w:shd w:val="clear" w:color="auto" w:fill="FFFFFF"/>
          </w:tcPr>
          <w:p>
            <w:pPr>
              <w:bidi/>
              <w:spacing w:after="20"/>
              <w:jc w:val="right"/>
            </w:pPr>
            <w:r>
              <w:rPr>
                <w:sz w:val="18"/>
                <w:rtl/>
              </w:rPr>
              <w:t>المرحلة 2 – الإنشاء والتجهيز</w:t>
            </w:r>
          </w:p>
        </w:tc>
        <w:tc>
          <w:tcPr>
            <w:tcW w:type="dxa" w:w="3168"/>
            <w:shd w:val="clear" w:color="auto" w:fill="FFFFFF"/>
          </w:tcPr>
          <w:p>
            <w:pPr>
              <w:bidi/>
              <w:spacing w:after="20"/>
              <w:jc w:val="right"/>
            </w:pPr>
            <w:r>
              <w:rPr>
                <w:sz w:val="18"/>
                <w:rtl/>
              </w:rPr>
              <w:t>أعمال مدنية، MEP، FF&amp;E، IT</w:t>
            </w:r>
          </w:p>
        </w:tc>
        <w:tc>
          <w:tcPr>
            <w:tcW w:type="dxa" w:w="1440"/>
            <w:shd w:val="clear" w:color="auto" w:fill="FFFFFF"/>
          </w:tcPr>
          <w:p>
            <w:pPr>
              <w:bidi/>
              <w:spacing w:after="20"/>
              <w:jc w:val="right"/>
            </w:pPr>
            <w:r>
              <w:rPr>
                <w:sz w:val="18"/>
                <w:rtl/>
              </w:rPr>
              <w:t>16–20 أسبوعاً</w:t>
            </w:r>
          </w:p>
        </w:tc>
        <w:tc>
          <w:tcPr>
            <w:tcW w:type="dxa" w:w="1584"/>
            <w:shd w:val="clear" w:color="auto" w:fill="FFFFFF"/>
          </w:tcPr>
          <w:p>
            <w:pPr>
              <w:bidi/>
              <w:spacing w:after="20"/>
              <w:jc w:val="right"/>
            </w:pPr>
            <w:r>
              <w:rPr>
                <w:sz w:val="18"/>
                <w:rtl/>
              </w:rPr>
              <w:t>ق1 2027 – ق2 2027</w:t>
            </w:r>
          </w:p>
        </w:tc>
      </w:tr>
      <w:tr>
        <w:tc>
          <w:tcPr>
            <w:tcW w:type="dxa" w:w="2304"/>
            <w:shd w:val="clear" w:color="auto" w:fill="EAF2FF"/>
          </w:tcPr>
          <w:p>
            <w:pPr>
              <w:bidi/>
              <w:spacing w:after="20"/>
              <w:jc w:val="right"/>
            </w:pPr>
            <w:r>
              <w:rPr>
                <w:sz w:val="18"/>
                <w:rtl/>
              </w:rPr>
              <w:t>المرحلة 3 – المشتريات</w:t>
            </w:r>
          </w:p>
        </w:tc>
        <w:tc>
          <w:tcPr>
            <w:tcW w:type="dxa" w:w="3168"/>
            <w:shd w:val="clear" w:color="auto" w:fill="EAF2FF"/>
          </w:tcPr>
          <w:p>
            <w:pPr>
              <w:bidi/>
              <w:spacing w:after="20"/>
              <w:jc w:val="right"/>
            </w:pPr>
            <w:r>
              <w:rPr>
                <w:sz w:val="18"/>
                <w:rtl/>
              </w:rPr>
              <w:t>طلب المعدات، لوجستيات، جمارك</w:t>
            </w:r>
          </w:p>
        </w:tc>
        <w:tc>
          <w:tcPr>
            <w:tcW w:type="dxa" w:w="1440"/>
            <w:shd w:val="clear" w:color="auto" w:fill="EAF2FF"/>
          </w:tcPr>
          <w:p>
            <w:pPr>
              <w:bidi/>
              <w:spacing w:after="20"/>
              <w:jc w:val="right"/>
            </w:pPr>
            <w:r>
              <w:rPr>
                <w:sz w:val="18"/>
                <w:rtl/>
              </w:rPr>
              <w:t>موازٍ للمرحلة 2</w:t>
            </w:r>
          </w:p>
        </w:tc>
        <w:tc>
          <w:tcPr>
            <w:tcW w:type="dxa" w:w="1584"/>
            <w:shd w:val="clear" w:color="auto" w:fill="EAF2FF"/>
          </w:tcPr>
          <w:p>
            <w:pPr>
              <w:bidi/>
              <w:spacing w:after="20"/>
              <w:jc w:val="right"/>
            </w:pPr>
            <w:r>
              <w:rPr>
                <w:sz w:val="18"/>
                <w:rtl/>
              </w:rPr>
              <w:t>ق1 2027 – ق2 2027</w:t>
            </w:r>
          </w:p>
        </w:tc>
      </w:tr>
      <w:tr>
        <w:tc>
          <w:tcPr>
            <w:tcW w:type="dxa" w:w="2304"/>
            <w:shd w:val="clear" w:color="auto" w:fill="FFFFFF"/>
          </w:tcPr>
          <w:p>
            <w:pPr>
              <w:bidi/>
              <w:spacing w:after="20"/>
              <w:jc w:val="right"/>
            </w:pPr>
            <w:r>
              <w:rPr>
                <w:sz w:val="18"/>
                <w:rtl/>
              </w:rPr>
              <w:t>المرحلة 4 – التوظيف والتدريب</w:t>
            </w:r>
          </w:p>
        </w:tc>
        <w:tc>
          <w:tcPr>
            <w:tcW w:type="dxa" w:w="3168"/>
            <w:shd w:val="clear" w:color="auto" w:fill="FFFFFF"/>
          </w:tcPr>
          <w:p>
            <w:pPr>
              <w:bidi/>
              <w:spacing w:after="20"/>
              <w:jc w:val="right"/>
            </w:pPr>
            <w:r>
              <w:rPr>
                <w:sz w:val="18"/>
                <w:rtl/>
              </w:rPr>
              <w:t>تعيين مدير عام + رؤساء أقسام</w:t>
            </w:r>
          </w:p>
        </w:tc>
        <w:tc>
          <w:tcPr>
            <w:tcW w:type="dxa" w:w="1440"/>
            <w:shd w:val="clear" w:color="auto" w:fill="FFFFFF"/>
          </w:tcPr>
          <w:p>
            <w:pPr>
              <w:bidi/>
              <w:spacing w:after="20"/>
              <w:jc w:val="right"/>
            </w:pPr>
            <w:r>
              <w:rPr>
                <w:sz w:val="18"/>
                <w:rtl/>
              </w:rPr>
              <w:t>6–8 أسابيع</w:t>
            </w:r>
          </w:p>
        </w:tc>
        <w:tc>
          <w:tcPr>
            <w:tcW w:type="dxa" w:w="1584"/>
            <w:shd w:val="clear" w:color="auto" w:fill="FFFFFF"/>
          </w:tcPr>
          <w:p>
            <w:pPr>
              <w:bidi/>
              <w:spacing w:after="20"/>
              <w:jc w:val="right"/>
            </w:pPr>
            <w:r>
              <w:rPr>
                <w:sz w:val="18"/>
                <w:rtl/>
              </w:rPr>
              <w:t>ق2 2027 – ق3 2027</w:t>
            </w:r>
          </w:p>
        </w:tc>
      </w:tr>
      <w:tr>
        <w:tc>
          <w:tcPr>
            <w:tcW w:type="dxa" w:w="2304"/>
            <w:shd w:val="clear" w:color="auto" w:fill="EAF2FF"/>
          </w:tcPr>
          <w:p>
            <w:pPr>
              <w:bidi/>
              <w:spacing w:after="20"/>
              <w:jc w:val="right"/>
            </w:pPr>
            <w:r>
              <w:rPr>
                <w:sz w:val="18"/>
                <w:rtl/>
              </w:rPr>
              <w:t>المرحلة 5 – الإطلاق التجريبي</w:t>
            </w:r>
          </w:p>
        </w:tc>
        <w:tc>
          <w:tcPr>
            <w:tcW w:type="dxa" w:w="3168"/>
            <w:shd w:val="clear" w:color="auto" w:fill="EAF2FF"/>
          </w:tcPr>
          <w:p>
            <w:pPr>
              <w:bidi/>
              <w:spacing w:after="20"/>
              <w:jc w:val="right"/>
            </w:pPr>
            <w:r>
              <w:rPr>
                <w:sz w:val="18"/>
                <w:rtl/>
              </w:rPr>
              <w:t>افتتاح تجريبي، اختبار أنظمة</w:t>
            </w:r>
          </w:p>
        </w:tc>
        <w:tc>
          <w:tcPr>
            <w:tcW w:type="dxa" w:w="1440"/>
            <w:shd w:val="clear" w:color="auto" w:fill="EAF2FF"/>
          </w:tcPr>
          <w:p>
            <w:pPr>
              <w:bidi/>
              <w:spacing w:after="20"/>
              <w:jc w:val="right"/>
            </w:pPr>
            <w:r>
              <w:rPr>
                <w:sz w:val="18"/>
                <w:rtl/>
              </w:rPr>
              <w:t>4–6 أسابيع</w:t>
            </w:r>
          </w:p>
        </w:tc>
        <w:tc>
          <w:tcPr>
            <w:tcW w:type="dxa" w:w="1584"/>
            <w:shd w:val="clear" w:color="auto" w:fill="EAF2FF"/>
          </w:tcPr>
          <w:p>
            <w:pPr>
              <w:bidi/>
              <w:spacing w:after="20"/>
              <w:jc w:val="right"/>
            </w:pPr>
            <w:r>
              <w:rPr>
                <w:sz w:val="18"/>
                <w:rtl/>
              </w:rPr>
              <w:t>ق4 2027</w:t>
            </w:r>
          </w:p>
        </w:tc>
      </w:tr>
      <w:tr>
        <w:tc>
          <w:tcPr>
            <w:tcW w:type="dxa" w:w="2304"/>
            <w:shd w:val="clear" w:color="auto" w:fill="FFFFFF"/>
          </w:tcPr>
          <w:p>
            <w:pPr>
              <w:bidi/>
              <w:spacing w:after="20"/>
              <w:jc w:val="right"/>
            </w:pPr>
            <w:r>
              <w:rPr>
                <w:sz w:val="18"/>
                <w:rtl/>
              </w:rPr>
              <w:t>المرحلة 6 – الافتتاح الكامل</w:t>
            </w:r>
          </w:p>
        </w:tc>
        <w:tc>
          <w:tcPr>
            <w:tcW w:type="dxa" w:w="3168"/>
            <w:shd w:val="clear" w:color="auto" w:fill="FFFFFF"/>
          </w:tcPr>
          <w:p>
            <w:pPr>
              <w:bidi/>
              <w:spacing w:after="20"/>
              <w:jc w:val="right"/>
            </w:pPr>
            <w:r>
              <w:rPr>
                <w:sz w:val="18"/>
                <w:rtl/>
              </w:rPr>
              <w:t>إطلاق تسويق، OTA، عقود شركات</w:t>
            </w:r>
          </w:p>
        </w:tc>
        <w:tc>
          <w:tcPr>
            <w:tcW w:type="dxa" w:w="1440"/>
            <w:shd w:val="clear" w:color="auto" w:fill="FFFFFF"/>
          </w:tcPr>
          <w:p>
            <w:pPr>
              <w:bidi/>
              <w:spacing w:after="20"/>
              <w:jc w:val="right"/>
            </w:pPr>
            <w:r>
              <w:rPr>
                <w:sz w:val="18"/>
                <w:rtl/>
              </w:rPr>
              <w:t>—</w:t>
            </w:r>
          </w:p>
        </w:tc>
        <w:tc>
          <w:tcPr>
            <w:tcW w:type="dxa" w:w="1584"/>
            <w:shd w:val="clear" w:color="auto" w:fill="FFFFFF"/>
          </w:tcPr>
          <w:p>
            <w:pPr>
              <w:bidi/>
              <w:spacing w:after="20"/>
              <w:jc w:val="right"/>
            </w:pPr>
            <w:r>
              <w:rPr>
                <w:sz w:val="18"/>
                <w:rtl/>
              </w:rPr>
              <w:t>هدف: ق1 2028</w:t>
            </w:r>
          </w:p>
        </w:tc>
      </w:tr>
    </w:tbl>
    <w:p>
      <w:pPr>
        <w:spacing w:after="80"/>
      </w:pPr>
    </w:p>
    <w:p>
      <w:r>
        <w:br w:type="page"/>
      </w:r>
    </w:p>
    <w:p>
      <w:pPr>
        <w:bidi/>
        <w:spacing w:before="200" w:after="80"/>
        <w:jc w:val="right"/>
      </w:pPr>
      <w:r>
        <w:rPr>
          <w:b/>
          <w:color w:val="1B4F72"/>
          <w:sz w:val="28"/>
          <w:rtl/>
        </w:rPr>
        <w:t>5.  الإدارة والتنظيم</w:t>
      </w:r>
    </w:p>
    <w:p>
      <w:r>
        <w:rPr>
          <w:color w:val="BDC3C7"/>
          <w:sz w:val="14"/>
        </w:rPr>
        <w:t>───────────────────────────────────────────────────────────────────────────────────────────────</w:t>
      </w:r>
    </w:p>
    <w:p>
      <w:pPr>
        <w:bidi/>
        <w:spacing w:before="120" w:after="60"/>
        <w:jc w:val="right"/>
      </w:pPr>
      <w:r>
        <w:rPr>
          <w:b/>
          <w:color w:val="2E86C1"/>
          <w:sz w:val="23"/>
          <w:rtl/>
        </w:rPr>
        <w:t>5.1  الملكية ونموذج التسليم</w:t>
      </w:r>
    </w:p>
    <w:p>
      <w:pPr>
        <w:bidi/>
        <w:spacing w:before="40" w:after="100"/>
        <w:jc w:val="right"/>
      </w:pPr>
      <w:r>
        <w:rPr>
          <w:b w:val="0"/>
          <w:i w:val="0"/>
          <w:color w:val="000000"/>
          <w:sz w:val="20"/>
          <w:rtl/>
        </w:rPr>
        <w:t>النموذج الموصى به هو الملكية المباشرة للعقار مقترنةً بشركة إدارة فندقية محلية متخصصة. يحقق هذا الهيكل توازناً بين التحكم في الأصول والخبرة التشغيلية.</w:t>
      </w:r>
    </w:p>
    <w:p>
      <w:pPr>
        <w:bidi/>
        <w:spacing w:before="120" w:after="60"/>
        <w:jc w:val="right"/>
      </w:pPr>
      <w:r>
        <w:rPr>
          <w:b/>
          <w:color w:val="2E86C1"/>
          <w:sz w:val="23"/>
          <w:rtl/>
        </w:rPr>
        <w:t>5.2  الهيكل التنظيمي المقترح</w:t>
      </w:r>
    </w:p>
    <w:p>
      <w:pPr>
        <w:bidi/>
        <w:spacing w:before="40" w:after="100"/>
        <w:jc w:val="right"/>
      </w:pPr>
      <w:r>
        <w:rPr>
          <w:b w:val="0"/>
          <w:i w:val="0"/>
          <w:color w:val="000000"/>
          <w:sz w:val="20"/>
          <w:rtl/>
        </w:rPr>
        <w:t>مجلس الإدارة / الملاك ← المدير العام ← رؤساء الأقسام:</w:t>
        <w:br/>
        <w:t>• الاستقبال والحجوزات  •  المأكولات والمشروبات  •  التدبير المنزلي  •  المبيعات والتسويق  •  المالية والمحاسبة  •  الهندسة والصيانة  •  الموارد البشرية</w:t>
      </w:r>
    </w:p>
    <w:p>
      <w:pPr>
        <w:bidi/>
        <w:spacing w:before="120" w:after="60"/>
        <w:jc w:val="right"/>
      </w:pPr>
      <w:r>
        <w:rPr>
          <w:b/>
          <w:color w:val="2E86C1"/>
          <w:sz w:val="23"/>
          <w:rtl/>
        </w:rPr>
        <w:t>5.3  خطة التوظيف</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04"/>
            <w:shd w:val="clear" w:color="auto" w:fill="1B4F72"/>
          </w:tcPr>
          <w:p>
            <w:pPr>
              <w:bidi/>
              <w:spacing w:after="20"/>
              <w:jc w:val="right"/>
            </w:pPr>
            <w:r>
              <w:rPr>
                <w:b/>
                <w:color w:val="FFFFFF"/>
                <w:sz w:val="18"/>
                <w:rtl/>
              </w:rPr>
              <w:t>القسم</w:t>
            </w:r>
          </w:p>
        </w:tc>
        <w:tc>
          <w:tcPr>
            <w:tcW w:type="dxa" w:w="1728"/>
            <w:shd w:val="clear" w:color="auto" w:fill="1B4F72"/>
          </w:tcPr>
          <w:p>
            <w:pPr>
              <w:bidi/>
              <w:spacing w:after="20"/>
              <w:jc w:val="right"/>
            </w:pPr>
            <w:r>
              <w:rPr>
                <w:b/>
                <w:color w:val="FFFFFF"/>
                <w:sz w:val="18"/>
                <w:rtl/>
              </w:rPr>
              <w:t>العدد (عند الاستقرار)</w:t>
            </w:r>
          </w:p>
        </w:tc>
        <w:tc>
          <w:tcPr>
            <w:tcW w:type="dxa" w:w="2880"/>
            <w:shd w:val="clear" w:color="auto" w:fill="1B4F72"/>
          </w:tcPr>
          <w:p>
            <w:pPr>
              <w:bidi/>
              <w:spacing w:after="20"/>
              <w:jc w:val="right"/>
            </w:pPr>
            <w:r>
              <w:rPr>
                <w:b/>
                <w:color w:val="FFFFFF"/>
                <w:sz w:val="18"/>
                <w:rtl/>
              </w:rPr>
              <w:t>المناصب الرئيسية</w:t>
            </w:r>
          </w:p>
        </w:tc>
        <w:tc>
          <w:tcPr>
            <w:tcW w:type="dxa" w:w="2016"/>
            <w:shd w:val="clear" w:color="auto" w:fill="1B4F72"/>
          </w:tcPr>
          <w:p>
            <w:pPr>
              <w:bidi/>
              <w:spacing w:after="20"/>
              <w:jc w:val="right"/>
            </w:pPr>
            <w:r>
              <w:rPr>
                <w:b/>
                <w:color w:val="FFFFFF"/>
                <w:sz w:val="18"/>
                <w:rtl/>
              </w:rPr>
              <w:t>نطاق الراتب (USD شهرياً)</w:t>
            </w:r>
          </w:p>
        </w:tc>
      </w:tr>
      <w:tr>
        <w:tc>
          <w:tcPr>
            <w:tcW w:type="dxa" w:w="2304"/>
            <w:shd w:val="clear" w:color="auto" w:fill="EAF2FF"/>
          </w:tcPr>
          <w:p>
            <w:pPr>
              <w:bidi/>
              <w:spacing w:after="20"/>
              <w:jc w:val="right"/>
            </w:pPr>
            <w:r>
              <w:rPr>
                <w:sz w:val="18"/>
                <w:rtl/>
              </w:rPr>
              <w:t>الإدارة العامة</w:t>
            </w:r>
          </w:p>
        </w:tc>
        <w:tc>
          <w:tcPr>
            <w:tcW w:type="dxa" w:w="1728"/>
            <w:shd w:val="clear" w:color="auto" w:fill="EAF2FF"/>
          </w:tcPr>
          <w:p>
            <w:pPr>
              <w:bidi/>
              <w:spacing w:after="20"/>
              <w:jc w:val="right"/>
            </w:pPr>
            <w:r>
              <w:rPr>
                <w:sz w:val="18"/>
                <w:rtl/>
              </w:rPr>
              <w:t>1–2</w:t>
            </w:r>
          </w:p>
        </w:tc>
        <w:tc>
          <w:tcPr>
            <w:tcW w:type="dxa" w:w="2880"/>
            <w:shd w:val="clear" w:color="auto" w:fill="EAF2FF"/>
          </w:tcPr>
          <w:p>
            <w:pPr>
              <w:bidi/>
              <w:spacing w:after="20"/>
              <w:jc w:val="right"/>
            </w:pPr>
            <w:r>
              <w:rPr>
                <w:sz w:val="18"/>
                <w:rtl/>
              </w:rPr>
              <w:t>مدير عام، مساعد تنفيذي</w:t>
            </w:r>
          </w:p>
        </w:tc>
        <w:tc>
          <w:tcPr>
            <w:tcW w:type="dxa" w:w="2016"/>
            <w:shd w:val="clear" w:color="auto" w:fill="EAF2FF"/>
          </w:tcPr>
          <w:p>
            <w:pPr>
              <w:bidi/>
              <w:spacing w:after="20"/>
              <w:jc w:val="right"/>
            </w:pPr>
            <w:r>
              <w:rPr>
                <w:sz w:val="18"/>
                <w:rtl/>
              </w:rPr>
              <w:t>3,500 – 6,000</w:t>
            </w:r>
          </w:p>
        </w:tc>
      </w:tr>
      <w:tr>
        <w:tc>
          <w:tcPr>
            <w:tcW w:type="dxa" w:w="2304"/>
            <w:shd w:val="clear" w:color="auto" w:fill="FFFFFF"/>
          </w:tcPr>
          <w:p>
            <w:pPr>
              <w:bidi/>
              <w:spacing w:after="20"/>
              <w:jc w:val="right"/>
            </w:pPr>
            <w:r>
              <w:rPr>
                <w:sz w:val="18"/>
                <w:rtl/>
              </w:rPr>
              <w:t>الاستقبال</w:t>
            </w:r>
          </w:p>
        </w:tc>
        <w:tc>
          <w:tcPr>
            <w:tcW w:type="dxa" w:w="1728"/>
            <w:shd w:val="clear" w:color="auto" w:fill="FFFFFF"/>
          </w:tcPr>
          <w:p>
            <w:pPr>
              <w:bidi/>
              <w:spacing w:after="20"/>
              <w:jc w:val="right"/>
            </w:pPr>
            <w:r>
              <w:rPr>
                <w:sz w:val="18"/>
                <w:rtl/>
              </w:rPr>
              <w:t>10–12</w:t>
            </w:r>
          </w:p>
        </w:tc>
        <w:tc>
          <w:tcPr>
            <w:tcW w:type="dxa" w:w="2880"/>
            <w:shd w:val="clear" w:color="auto" w:fill="FFFFFF"/>
          </w:tcPr>
          <w:p>
            <w:pPr>
              <w:bidi/>
              <w:spacing w:after="20"/>
              <w:jc w:val="right"/>
            </w:pPr>
            <w:r>
              <w:rPr>
                <w:sz w:val="18"/>
                <w:rtl/>
              </w:rPr>
              <w:t>موظفو الاستقبال، كونسيرج، مدقق ليلي</w:t>
            </w:r>
          </w:p>
        </w:tc>
        <w:tc>
          <w:tcPr>
            <w:tcW w:type="dxa" w:w="2016"/>
            <w:shd w:val="clear" w:color="auto" w:fill="FFFFFF"/>
          </w:tcPr>
          <w:p>
            <w:pPr>
              <w:bidi/>
              <w:spacing w:after="20"/>
              <w:jc w:val="right"/>
            </w:pPr>
            <w:r>
              <w:rPr>
                <w:sz w:val="18"/>
                <w:rtl/>
              </w:rPr>
              <w:t>400 – 700</w:t>
            </w:r>
          </w:p>
        </w:tc>
      </w:tr>
      <w:tr>
        <w:tc>
          <w:tcPr>
            <w:tcW w:type="dxa" w:w="2304"/>
            <w:shd w:val="clear" w:color="auto" w:fill="EAF2FF"/>
          </w:tcPr>
          <w:p>
            <w:pPr>
              <w:bidi/>
              <w:spacing w:after="20"/>
              <w:jc w:val="right"/>
            </w:pPr>
            <w:r>
              <w:rPr>
                <w:sz w:val="18"/>
                <w:rtl/>
              </w:rPr>
              <w:t>المأكولات والمشروبات</w:t>
            </w:r>
          </w:p>
        </w:tc>
        <w:tc>
          <w:tcPr>
            <w:tcW w:type="dxa" w:w="1728"/>
            <w:shd w:val="clear" w:color="auto" w:fill="EAF2FF"/>
          </w:tcPr>
          <w:p>
            <w:pPr>
              <w:bidi/>
              <w:spacing w:after="20"/>
              <w:jc w:val="right"/>
            </w:pPr>
            <w:r>
              <w:rPr>
                <w:sz w:val="18"/>
                <w:rtl/>
              </w:rPr>
              <w:t>15–18</w:t>
            </w:r>
          </w:p>
        </w:tc>
        <w:tc>
          <w:tcPr>
            <w:tcW w:type="dxa" w:w="2880"/>
            <w:shd w:val="clear" w:color="auto" w:fill="EAF2FF"/>
          </w:tcPr>
          <w:p>
            <w:pPr>
              <w:bidi/>
              <w:spacing w:after="20"/>
              <w:jc w:val="right"/>
            </w:pPr>
            <w:r>
              <w:rPr>
                <w:sz w:val="18"/>
                <w:rtl/>
              </w:rPr>
              <w:t>مدير F&amp;B، شيف، نوادل، طاقم مطبخ</w:t>
            </w:r>
          </w:p>
        </w:tc>
        <w:tc>
          <w:tcPr>
            <w:tcW w:type="dxa" w:w="2016"/>
            <w:shd w:val="clear" w:color="auto" w:fill="EAF2FF"/>
          </w:tcPr>
          <w:p>
            <w:pPr>
              <w:bidi/>
              <w:spacing w:after="20"/>
              <w:jc w:val="right"/>
            </w:pPr>
            <w:r>
              <w:rPr>
                <w:sz w:val="18"/>
                <w:rtl/>
              </w:rPr>
              <w:t>350 – 1,200</w:t>
            </w:r>
          </w:p>
        </w:tc>
      </w:tr>
      <w:tr>
        <w:tc>
          <w:tcPr>
            <w:tcW w:type="dxa" w:w="2304"/>
            <w:shd w:val="clear" w:color="auto" w:fill="FFFFFF"/>
          </w:tcPr>
          <w:p>
            <w:pPr>
              <w:bidi/>
              <w:spacing w:after="20"/>
              <w:jc w:val="right"/>
            </w:pPr>
            <w:r>
              <w:rPr>
                <w:sz w:val="18"/>
                <w:rtl/>
              </w:rPr>
              <w:t>التدبير المنزلي</w:t>
            </w:r>
          </w:p>
        </w:tc>
        <w:tc>
          <w:tcPr>
            <w:tcW w:type="dxa" w:w="1728"/>
            <w:shd w:val="clear" w:color="auto" w:fill="FFFFFF"/>
          </w:tcPr>
          <w:p>
            <w:pPr>
              <w:bidi/>
              <w:spacing w:after="20"/>
              <w:jc w:val="right"/>
            </w:pPr>
            <w:r>
              <w:rPr>
                <w:sz w:val="18"/>
                <w:rtl/>
              </w:rPr>
              <w:t>12–15</w:t>
            </w:r>
          </w:p>
        </w:tc>
        <w:tc>
          <w:tcPr>
            <w:tcW w:type="dxa" w:w="2880"/>
            <w:shd w:val="clear" w:color="auto" w:fill="FFFFFF"/>
          </w:tcPr>
          <w:p>
            <w:pPr>
              <w:bidi/>
              <w:spacing w:after="20"/>
              <w:jc w:val="right"/>
            </w:pPr>
            <w:r>
              <w:rPr>
                <w:sz w:val="18"/>
                <w:rtl/>
              </w:rPr>
              <w:t>مشرف التدبير، عمال تنظيف</w:t>
            </w:r>
          </w:p>
        </w:tc>
        <w:tc>
          <w:tcPr>
            <w:tcW w:type="dxa" w:w="2016"/>
            <w:shd w:val="clear" w:color="auto" w:fill="FFFFFF"/>
          </w:tcPr>
          <w:p>
            <w:pPr>
              <w:bidi/>
              <w:spacing w:after="20"/>
              <w:jc w:val="right"/>
            </w:pPr>
            <w:r>
              <w:rPr>
                <w:sz w:val="18"/>
                <w:rtl/>
              </w:rPr>
              <w:t>300 – 600</w:t>
            </w:r>
          </w:p>
        </w:tc>
      </w:tr>
      <w:tr>
        <w:tc>
          <w:tcPr>
            <w:tcW w:type="dxa" w:w="2304"/>
            <w:shd w:val="clear" w:color="auto" w:fill="EAF2FF"/>
          </w:tcPr>
          <w:p>
            <w:pPr>
              <w:bidi/>
              <w:spacing w:after="20"/>
              <w:jc w:val="right"/>
            </w:pPr>
            <w:r>
              <w:rPr>
                <w:sz w:val="18"/>
                <w:rtl/>
              </w:rPr>
              <w:t>المبيعات والتسويق</w:t>
            </w:r>
          </w:p>
        </w:tc>
        <w:tc>
          <w:tcPr>
            <w:tcW w:type="dxa" w:w="1728"/>
            <w:shd w:val="clear" w:color="auto" w:fill="EAF2FF"/>
          </w:tcPr>
          <w:p>
            <w:pPr>
              <w:bidi/>
              <w:spacing w:after="20"/>
              <w:jc w:val="right"/>
            </w:pPr>
            <w:r>
              <w:rPr>
                <w:sz w:val="18"/>
                <w:rtl/>
              </w:rPr>
              <w:t>4–6</w:t>
            </w:r>
          </w:p>
        </w:tc>
        <w:tc>
          <w:tcPr>
            <w:tcW w:type="dxa" w:w="2880"/>
            <w:shd w:val="clear" w:color="auto" w:fill="EAF2FF"/>
          </w:tcPr>
          <w:p>
            <w:pPr>
              <w:bidi/>
              <w:spacing w:after="20"/>
              <w:jc w:val="right"/>
            </w:pPr>
            <w:r>
              <w:rPr>
                <w:sz w:val="18"/>
                <w:rtl/>
              </w:rPr>
              <w:t>مدير مبيعات، حجوزات، تسويق رقمي</w:t>
            </w:r>
          </w:p>
        </w:tc>
        <w:tc>
          <w:tcPr>
            <w:tcW w:type="dxa" w:w="2016"/>
            <w:shd w:val="clear" w:color="auto" w:fill="EAF2FF"/>
          </w:tcPr>
          <w:p>
            <w:pPr>
              <w:bidi/>
              <w:spacing w:after="20"/>
              <w:jc w:val="right"/>
            </w:pPr>
            <w:r>
              <w:rPr>
                <w:sz w:val="18"/>
                <w:rtl/>
              </w:rPr>
              <w:t>600 – 1,500</w:t>
            </w:r>
          </w:p>
        </w:tc>
      </w:tr>
      <w:tr>
        <w:tc>
          <w:tcPr>
            <w:tcW w:type="dxa" w:w="2304"/>
            <w:shd w:val="clear" w:color="auto" w:fill="FFFFFF"/>
          </w:tcPr>
          <w:p>
            <w:pPr>
              <w:bidi/>
              <w:spacing w:after="20"/>
              <w:jc w:val="right"/>
            </w:pPr>
            <w:r>
              <w:rPr>
                <w:sz w:val="18"/>
                <w:rtl/>
              </w:rPr>
              <w:t>المالية والمحاسبة</w:t>
            </w:r>
          </w:p>
        </w:tc>
        <w:tc>
          <w:tcPr>
            <w:tcW w:type="dxa" w:w="1728"/>
            <w:shd w:val="clear" w:color="auto" w:fill="FFFFFF"/>
          </w:tcPr>
          <w:p>
            <w:pPr>
              <w:bidi/>
              <w:spacing w:after="20"/>
              <w:jc w:val="right"/>
            </w:pPr>
            <w:r>
              <w:rPr>
                <w:sz w:val="18"/>
                <w:rtl/>
              </w:rPr>
              <w:t>3–4</w:t>
            </w:r>
          </w:p>
        </w:tc>
        <w:tc>
          <w:tcPr>
            <w:tcW w:type="dxa" w:w="2880"/>
            <w:shd w:val="clear" w:color="auto" w:fill="FFFFFF"/>
          </w:tcPr>
          <w:p>
            <w:pPr>
              <w:bidi/>
              <w:spacing w:after="20"/>
              <w:jc w:val="right"/>
            </w:pPr>
            <w:r>
              <w:rPr>
                <w:sz w:val="18"/>
                <w:rtl/>
              </w:rPr>
              <w:t>مدير مالي، محاسبة</w:t>
            </w:r>
          </w:p>
        </w:tc>
        <w:tc>
          <w:tcPr>
            <w:tcW w:type="dxa" w:w="2016"/>
            <w:shd w:val="clear" w:color="auto" w:fill="FFFFFF"/>
          </w:tcPr>
          <w:p>
            <w:pPr>
              <w:bidi/>
              <w:spacing w:after="20"/>
              <w:jc w:val="right"/>
            </w:pPr>
            <w:r>
              <w:rPr>
                <w:sz w:val="18"/>
                <w:rtl/>
              </w:rPr>
              <w:t>600 – 1,500</w:t>
            </w:r>
          </w:p>
        </w:tc>
      </w:tr>
      <w:tr>
        <w:tc>
          <w:tcPr>
            <w:tcW w:type="dxa" w:w="2304"/>
            <w:shd w:val="clear" w:color="auto" w:fill="EAF2FF"/>
          </w:tcPr>
          <w:p>
            <w:pPr>
              <w:bidi/>
              <w:spacing w:after="20"/>
              <w:jc w:val="right"/>
            </w:pPr>
            <w:r>
              <w:rPr>
                <w:sz w:val="18"/>
                <w:rtl/>
              </w:rPr>
              <w:t>الهندسة والصيانة</w:t>
            </w:r>
          </w:p>
        </w:tc>
        <w:tc>
          <w:tcPr>
            <w:tcW w:type="dxa" w:w="1728"/>
            <w:shd w:val="clear" w:color="auto" w:fill="EAF2FF"/>
          </w:tcPr>
          <w:p>
            <w:pPr>
              <w:bidi/>
              <w:spacing w:after="20"/>
              <w:jc w:val="right"/>
            </w:pPr>
            <w:r>
              <w:rPr>
                <w:sz w:val="18"/>
                <w:rtl/>
              </w:rPr>
              <w:t>5–6</w:t>
            </w:r>
          </w:p>
        </w:tc>
        <w:tc>
          <w:tcPr>
            <w:tcW w:type="dxa" w:w="2880"/>
            <w:shd w:val="clear" w:color="auto" w:fill="EAF2FF"/>
          </w:tcPr>
          <w:p>
            <w:pPr>
              <w:bidi/>
              <w:spacing w:after="20"/>
              <w:jc w:val="right"/>
            </w:pPr>
            <w:r>
              <w:rPr>
                <w:sz w:val="18"/>
                <w:rtl/>
              </w:rPr>
              <w:t>المهندس الرئيسي، فنيو صيانة</w:t>
            </w:r>
          </w:p>
        </w:tc>
        <w:tc>
          <w:tcPr>
            <w:tcW w:type="dxa" w:w="2016"/>
            <w:shd w:val="clear" w:color="auto" w:fill="EAF2FF"/>
          </w:tcPr>
          <w:p>
            <w:pPr>
              <w:bidi/>
              <w:spacing w:after="20"/>
              <w:jc w:val="right"/>
            </w:pPr>
            <w:r>
              <w:rPr>
                <w:sz w:val="18"/>
                <w:rtl/>
              </w:rPr>
              <w:t>400 – 900</w:t>
            </w:r>
          </w:p>
        </w:tc>
      </w:tr>
      <w:tr>
        <w:tc>
          <w:tcPr>
            <w:tcW w:type="dxa" w:w="2304"/>
            <w:shd w:val="clear" w:color="auto" w:fill="FFFFFF"/>
          </w:tcPr>
          <w:p>
            <w:pPr>
              <w:bidi/>
              <w:spacing w:after="20"/>
              <w:jc w:val="right"/>
            </w:pPr>
            <w:r>
              <w:rPr>
                <w:sz w:val="18"/>
                <w:rtl/>
              </w:rPr>
              <w:t>الموارد البشرية والإدارة</w:t>
            </w:r>
          </w:p>
        </w:tc>
        <w:tc>
          <w:tcPr>
            <w:tcW w:type="dxa" w:w="1728"/>
            <w:shd w:val="clear" w:color="auto" w:fill="FFFFFF"/>
          </w:tcPr>
          <w:p>
            <w:pPr>
              <w:bidi/>
              <w:spacing w:after="20"/>
              <w:jc w:val="right"/>
            </w:pPr>
            <w:r>
              <w:rPr>
                <w:sz w:val="18"/>
                <w:rtl/>
              </w:rPr>
              <w:t>2–3</w:t>
            </w:r>
          </w:p>
        </w:tc>
        <w:tc>
          <w:tcPr>
            <w:tcW w:type="dxa" w:w="2880"/>
            <w:shd w:val="clear" w:color="auto" w:fill="FFFFFF"/>
          </w:tcPr>
          <w:p>
            <w:pPr>
              <w:bidi/>
              <w:spacing w:after="20"/>
              <w:jc w:val="right"/>
            </w:pPr>
            <w:r>
              <w:rPr>
                <w:sz w:val="18"/>
                <w:rtl/>
              </w:rPr>
              <w:t>مسؤول HR، موظفون إداريون</w:t>
            </w:r>
          </w:p>
        </w:tc>
        <w:tc>
          <w:tcPr>
            <w:tcW w:type="dxa" w:w="2016"/>
            <w:shd w:val="clear" w:color="auto" w:fill="FFFFFF"/>
          </w:tcPr>
          <w:p>
            <w:pPr>
              <w:bidi/>
              <w:spacing w:after="20"/>
              <w:jc w:val="right"/>
            </w:pPr>
            <w:r>
              <w:rPr>
                <w:sz w:val="18"/>
                <w:rtl/>
              </w:rPr>
              <w:t>400 – 800</w:t>
            </w:r>
          </w:p>
        </w:tc>
      </w:tr>
      <w:tr>
        <w:tc>
          <w:tcPr>
            <w:tcW w:type="dxa" w:w="2304"/>
            <w:shd w:val="clear" w:color="auto" w:fill="EAF2FF"/>
          </w:tcPr>
          <w:p>
            <w:pPr>
              <w:bidi/>
              <w:spacing w:after="20"/>
              <w:jc w:val="right"/>
            </w:pPr>
            <w:r>
              <w:rPr>
                <w:sz w:val="18"/>
                <w:rtl/>
              </w:rPr>
              <w:t>الأمن</w:t>
            </w:r>
          </w:p>
        </w:tc>
        <w:tc>
          <w:tcPr>
            <w:tcW w:type="dxa" w:w="1728"/>
            <w:shd w:val="clear" w:color="auto" w:fill="EAF2FF"/>
          </w:tcPr>
          <w:p>
            <w:pPr>
              <w:bidi/>
              <w:spacing w:after="20"/>
              <w:jc w:val="right"/>
            </w:pPr>
            <w:r>
              <w:rPr>
                <w:sz w:val="18"/>
                <w:rtl/>
              </w:rPr>
              <w:t>5–6</w:t>
            </w:r>
          </w:p>
        </w:tc>
        <w:tc>
          <w:tcPr>
            <w:tcW w:type="dxa" w:w="2880"/>
            <w:shd w:val="clear" w:color="auto" w:fill="EAF2FF"/>
          </w:tcPr>
          <w:p>
            <w:pPr>
              <w:bidi/>
              <w:spacing w:after="20"/>
              <w:jc w:val="right"/>
            </w:pPr>
            <w:r>
              <w:rPr>
                <w:sz w:val="18"/>
                <w:rtl/>
              </w:rPr>
              <w:t>مشرف أمن، حراس 24 ساعة</w:t>
            </w:r>
          </w:p>
        </w:tc>
        <w:tc>
          <w:tcPr>
            <w:tcW w:type="dxa" w:w="2016"/>
            <w:shd w:val="clear" w:color="auto" w:fill="EAF2FF"/>
          </w:tcPr>
          <w:p>
            <w:pPr>
              <w:bidi/>
              <w:spacing w:after="20"/>
              <w:jc w:val="right"/>
            </w:pPr>
            <w:r>
              <w:rPr>
                <w:sz w:val="18"/>
                <w:rtl/>
              </w:rPr>
              <w:t>300 – 500</w:t>
            </w:r>
          </w:p>
        </w:tc>
      </w:tr>
      <w:tr>
        <w:tc>
          <w:tcPr>
            <w:tcW w:type="dxa" w:w="2304"/>
            <w:shd w:val="clear" w:color="auto" w:fill="FFFFFF"/>
          </w:tcPr>
          <w:p>
            <w:pPr>
              <w:bidi/>
              <w:spacing w:after="20"/>
              <w:jc w:val="right"/>
            </w:pPr>
            <w:r>
              <w:rPr>
                <w:sz w:val="18"/>
                <w:rtl/>
              </w:rPr>
              <w:t>الإجمالي التقريبي</w:t>
            </w:r>
          </w:p>
        </w:tc>
        <w:tc>
          <w:tcPr>
            <w:tcW w:type="dxa" w:w="1728"/>
            <w:shd w:val="clear" w:color="auto" w:fill="FFFFFF"/>
          </w:tcPr>
          <w:p>
            <w:pPr>
              <w:bidi/>
              <w:spacing w:after="20"/>
              <w:jc w:val="right"/>
            </w:pPr>
            <w:r>
              <w:rPr>
                <w:sz w:val="18"/>
                <w:rtl/>
              </w:rPr>
              <w:t>~65 موظفاً</w:t>
            </w:r>
          </w:p>
        </w:tc>
        <w:tc>
          <w:tcPr>
            <w:tcW w:type="dxa" w:w="2880"/>
            <w:shd w:val="clear" w:color="auto" w:fill="FFFFFF"/>
          </w:tcPr>
          <w:p>
            <w:pPr>
              <w:bidi/>
              <w:spacing w:after="20"/>
              <w:jc w:val="right"/>
            </w:pPr>
            <w:r>
              <w:rPr>
                <w:sz w:val="18"/>
                <w:rtl/>
              </w:rPr>
              <w:t>—</w:t>
            </w:r>
          </w:p>
        </w:tc>
        <w:tc>
          <w:tcPr>
            <w:tcW w:type="dxa" w:w="2016"/>
            <w:shd w:val="clear" w:color="auto" w:fill="FFFFFF"/>
          </w:tcPr>
          <w:p>
            <w:pPr>
              <w:bidi/>
              <w:spacing w:after="20"/>
              <w:jc w:val="right"/>
            </w:pPr>
            <w:r>
              <w:rPr>
                <w:sz w:val="18"/>
                <w:rtl/>
              </w:rPr>
              <w:t>—</w:t>
            </w:r>
          </w:p>
        </w:tc>
      </w:tr>
    </w:tbl>
    <w:p>
      <w:pPr>
        <w:spacing w:after="80"/>
      </w:pPr>
    </w:p>
    <w:p>
      <w:r>
        <w:br w:type="page"/>
      </w:r>
    </w:p>
    <w:p>
      <w:pPr>
        <w:bidi/>
        <w:spacing w:before="200" w:after="80"/>
        <w:jc w:val="right"/>
      </w:pPr>
      <w:r>
        <w:rPr>
          <w:b/>
          <w:color w:val="1B4F72"/>
          <w:sz w:val="28"/>
          <w:rtl/>
        </w:rPr>
        <w:t>6.  الجدوى المالية</w:t>
      </w:r>
    </w:p>
    <w:p>
      <w:r>
        <w:rPr>
          <w:color w:val="BDC3C7"/>
          <w:sz w:val="14"/>
        </w:rPr>
        <w:t>───────────────────────────────────────────────────────────────────────────────────────────────</w:t>
      </w:r>
    </w:p>
    <w:p>
      <w:pPr>
        <w:bidi/>
        <w:spacing w:before="120" w:after="60"/>
        <w:jc w:val="right"/>
      </w:pPr>
      <w:r>
        <w:rPr>
          <w:b/>
          <w:color w:val="2E86C1"/>
          <w:sz w:val="23"/>
          <w:rtl/>
        </w:rPr>
        <w:t>6.1  النفقات الرأسمالية (CAPEX)</w:t>
      </w:r>
    </w:p>
    <w:tbl>
      <w:tblPr>
        <w:tblStyle w:val="TableGrid"/>
        <w:tblW w:type="auto" w:w="0"/>
        <w:jc w:val="center"/>
        <w:tblLook w:firstColumn="1" w:firstRow="1" w:lastColumn="0" w:lastRow="0" w:noHBand="0" w:noVBand="1" w:val="04A0"/>
      </w:tblPr>
      <w:tblGrid>
        <w:gridCol w:w="3120"/>
        <w:gridCol w:w="3120"/>
        <w:gridCol w:w="3120"/>
      </w:tblGrid>
      <w:tr>
        <w:tc>
          <w:tcPr>
            <w:tcW w:type="dxa" w:w="3312"/>
            <w:shd w:val="clear" w:color="auto" w:fill="1B4F72"/>
          </w:tcPr>
          <w:p>
            <w:pPr>
              <w:bidi/>
              <w:spacing w:after="20"/>
              <w:jc w:val="right"/>
            </w:pPr>
            <w:r>
              <w:rPr>
                <w:b/>
                <w:color w:val="FFFFFF"/>
                <w:sz w:val="18"/>
                <w:rtl/>
              </w:rPr>
              <w:t>بند</w:t>
            </w:r>
          </w:p>
        </w:tc>
        <w:tc>
          <w:tcPr>
            <w:tcW w:type="dxa" w:w="2592"/>
            <w:shd w:val="clear" w:color="auto" w:fill="1B4F72"/>
          </w:tcPr>
          <w:p>
            <w:pPr>
              <w:bidi/>
              <w:spacing w:after="20"/>
              <w:jc w:val="right"/>
            </w:pPr>
            <w:r>
              <w:rPr>
                <w:b/>
                <w:color w:val="FFFFFF"/>
                <w:sz w:val="18"/>
                <w:rtl/>
              </w:rPr>
              <w:t>التكلفة الاسترشادية (USD)</w:t>
            </w:r>
          </w:p>
        </w:tc>
        <w:tc>
          <w:tcPr>
            <w:tcW w:type="dxa" w:w="2880"/>
            <w:shd w:val="clear" w:color="auto" w:fill="1B4F72"/>
          </w:tcPr>
          <w:p>
            <w:pPr>
              <w:bidi/>
              <w:spacing w:after="20"/>
              <w:jc w:val="right"/>
            </w:pPr>
            <w:r>
              <w:rPr>
                <w:b/>
                <w:color w:val="FFFFFF"/>
                <w:sz w:val="18"/>
                <w:rtl/>
              </w:rPr>
              <w:t>ملاحظات</w:t>
            </w:r>
          </w:p>
        </w:tc>
      </w:tr>
      <w:tr>
        <w:tc>
          <w:tcPr>
            <w:tcW w:type="dxa" w:w="3312"/>
            <w:shd w:val="clear" w:color="auto" w:fill="EAF2FF"/>
          </w:tcPr>
          <w:p>
            <w:pPr>
              <w:bidi/>
              <w:spacing w:after="20"/>
              <w:jc w:val="right"/>
            </w:pPr>
            <w:r>
              <w:rPr>
                <w:sz w:val="18"/>
                <w:rtl/>
              </w:rPr>
              <w:t>إيجار الأرض / الاستحواذ</w:t>
            </w:r>
          </w:p>
        </w:tc>
        <w:tc>
          <w:tcPr>
            <w:tcW w:type="dxa" w:w="2592"/>
            <w:shd w:val="clear" w:color="auto" w:fill="EAF2FF"/>
          </w:tcPr>
          <w:p>
            <w:pPr>
              <w:bidi/>
              <w:spacing w:after="20"/>
              <w:jc w:val="right"/>
            </w:pPr>
            <w:r>
              <w:rPr>
                <w:sz w:val="18"/>
                <w:rtl/>
              </w:rPr>
              <w:t>███,███ – 8██,███</w:t>
            </w:r>
          </w:p>
        </w:tc>
        <w:tc>
          <w:tcPr>
            <w:tcW w:type="dxa" w:w="2880"/>
            <w:shd w:val="clear" w:color="auto" w:fill="EAF2FF"/>
          </w:tcPr>
          <w:p>
            <w:pPr>
              <w:bidi/>
              <w:spacing w:after="20"/>
              <w:jc w:val="right"/>
            </w:pPr>
            <w:r>
              <w:rPr>
                <w:sz w:val="18"/>
                <w:rtl/>
              </w:rPr>
              <w:t>يعتمد على الموقع؛ الإيجار مفضّل</w:t>
            </w:r>
          </w:p>
        </w:tc>
      </w:tr>
      <w:tr>
        <w:tc>
          <w:tcPr>
            <w:tcW w:type="dxa" w:w="3312"/>
            <w:shd w:val="clear" w:color="auto" w:fill="FFFFFF"/>
          </w:tcPr>
          <w:p>
            <w:pPr>
              <w:bidi/>
              <w:spacing w:after="20"/>
              <w:jc w:val="right"/>
            </w:pPr>
            <w:r>
              <w:rPr>
                <w:sz w:val="18"/>
                <w:rtl/>
              </w:rPr>
              <w:t>أعمال البناء المدني والهيكلية</w:t>
            </w:r>
          </w:p>
        </w:tc>
        <w:tc>
          <w:tcPr>
            <w:tcW w:type="dxa" w:w="2592"/>
            <w:shd w:val="clear" w:color="auto" w:fill="FFFFFF"/>
          </w:tcPr>
          <w:p>
            <w:pPr>
              <w:bidi/>
              <w:spacing w:after="20"/>
              <w:jc w:val="right"/>
            </w:pPr>
            <w:r>
              <w:rPr>
                <w:sz w:val="18"/>
                <w:rtl/>
              </w:rPr>
              <w:t>1,2██,███</w:t>
            </w:r>
          </w:p>
        </w:tc>
        <w:tc>
          <w:tcPr>
            <w:tcW w:type="dxa" w:w="2880"/>
            <w:shd w:val="clear" w:color="auto" w:fill="FFFFFF"/>
          </w:tcPr>
          <w:p>
            <w:pPr>
              <w:bidi/>
              <w:spacing w:after="20"/>
              <w:jc w:val="right"/>
            </w:pPr>
            <w:r>
              <w:rPr>
                <w:sz w:val="18"/>
                <w:rtl/>
              </w:rPr>
              <w:t>أساسات، هيكل، أسطح</w:t>
            </w:r>
          </w:p>
        </w:tc>
      </w:tr>
      <w:tr>
        <w:tc>
          <w:tcPr>
            <w:tcW w:type="dxa" w:w="3312"/>
            <w:shd w:val="clear" w:color="auto" w:fill="EAF2FF"/>
          </w:tcPr>
          <w:p>
            <w:pPr>
              <w:bidi/>
              <w:spacing w:after="20"/>
              <w:jc w:val="right"/>
            </w:pPr>
            <w:r>
              <w:rPr>
                <w:sz w:val="18"/>
                <w:rtl/>
              </w:rPr>
              <w:t>التشطيبات الداخلية</w:t>
            </w:r>
          </w:p>
        </w:tc>
        <w:tc>
          <w:tcPr>
            <w:tcW w:type="dxa" w:w="2592"/>
            <w:shd w:val="clear" w:color="auto" w:fill="EAF2FF"/>
          </w:tcPr>
          <w:p>
            <w:pPr>
              <w:bidi/>
              <w:spacing w:after="20"/>
              <w:jc w:val="right"/>
            </w:pPr>
            <w:r>
              <w:rPr>
                <w:sz w:val="18"/>
                <w:rtl/>
              </w:rPr>
              <w:t>4██,███</w:t>
            </w:r>
          </w:p>
        </w:tc>
        <w:tc>
          <w:tcPr>
            <w:tcW w:type="dxa" w:w="2880"/>
            <w:shd w:val="clear" w:color="auto" w:fill="EAF2FF"/>
          </w:tcPr>
          <w:p>
            <w:pPr>
              <w:bidi/>
              <w:spacing w:after="20"/>
              <w:jc w:val="right"/>
            </w:pPr>
            <w:r>
              <w:rPr>
                <w:sz w:val="18"/>
                <w:rtl/>
              </w:rPr>
              <w:t>غرف، ردهة، F&amp;B، ممرات</w:t>
            </w:r>
          </w:p>
        </w:tc>
      </w:tr>
      <w:tr>
        <w:tc>
          <w:tcPr>
            <w:tcW w:type="dxa" w:w="3312"/>
            <w:shd w:val="clear" w:color="auto" w:fill="FFFFFF"/>
          </w:tcPr>
          <w:p>
            <w:pPr>
              <w:bidi/>
              <w:spacing w:after="20"/>
              <w:jc w:val="right"/>
            </w:pPr>
            <w:r>
              <w:rPr>
                <w:sz w:val="18"/>
                <w:rtl/>
              </w:rPr>
              <w:t>الميكانيكا والكهرباء والسباكة (MEP)</w:t>
            </w:r>
          </w:p>
        </w:tc>
        <w:tc>
          <w:tcPr>
            <w:tcW w:type="dxa" w:w="2592"/>
            <w:shd w:val="clear" w:color="auto" w:fill="FFFFFF"/>
          </w:tcPr>
          <w:p>
            <w:pPr>
              <w:bidi/>
              <w:spacing w:after="20"/>
              <w:jc w:val="right"/>
            </w:pPr>
            <w:r>
              <w:rPr>
                <w:sz w:val="18"/>
                <w:rtl/>
              </w:rPr>
              <w:t>3██,███</w:t>
            </w:r>
          </w:p>
        </w:tc>
        <w:tc>
          <w:tcPr>
            <w:tcW w:type="dxa" w:w="2880"/>
            <w:shd w:val="clear" w:color="auto" w:fill="FFFFFF"/>
          </w:tcPr>
          <w:p>
            <w:pPr>
              <w:bidi/>
              <w:spacing w:after="20"/>
              <w:jc w:val="right"/>
            </w:pPr>
            <w:r>
              <w:rPr>
                <w:sz w:val="18"/>
                <w:rtl/>
              </w:rPr>
              <w:t>HVAC، كهرباء، سباكة، إطفاء حريق</w:t>
            </w:r>
          </w:p>
        </w:tc>
      </w:tr>
      <w:tr>
        <w:tc>
          <w:tcPr>
            <w:tcW w:type="dxa" w:w="3312"/>
            <w:shd w:val="clear" w:color="auto" w:fill="EAF2FF"/>
          </w:tcPr>
          <w:p>
            <w:pPr>
              <w:bidi/>
              <w:spacing w:after="20"/>
              <w:jc w:val="right"/>
            </w:pPr>
            <w:r>
              <w:rPr>
                <w:sz w:val="18"/>
                <w:rtl/>
              </w:rPr>
              <w:t>الأثاث والتجهيزات (FF&amp;E)</w:t>
            </w:r>
          </w:p>
        </w:tc>
        <w:tc>
          <w:tcPr>
            <w:tcW w:type="dxa" w:w="2592"/>
            <w:shd w:val="clear" w:color="auto" w:fill="EAF2FF"/>
          </w:tcPr>
          <w:p>
            <w:pPr>
              <w:bidi/>
              <w:spacing w:after="20"/>
              <w:jc w:val="right"/>
            </w:pPr>
            <w:r>
              <w:rPr>
                <w:sz w:val="18"/>
                <w:rtl/>
              </w:rPr>
              <w:t>2██,███</w:t>
            </w:r>
          </w:p>
        </w:tc>
        <w:tc>
          <w:tcPr>
            <w:tcW w:type="dxa" w:w="2880"/>
            <w:shd w:val="clear" w:color="auto" w:fill="EAF2FF"/>
          </w:tcPr>
          <w:p>
            <w:pPr>
              <w:bidi/>
              <w:spacing w:after="20"/>
              <w:jc w:val="right"/>
            </w:pPr>
            <w:r>
              <w:rPr>
                <w:sz w:val="18"/>
                <w:rtl/>
              </w:rPr>
              <w:t>أثاث الغرف والمناطق العامة</w:t>
            </w:r>
          </w:p>
        </w:tc>
      </w:tr>
      <w:tr>
        <w:tc>
          <w:tcPr>
            <w:tcW w:type="dxa" w:w="3312"/>
            <w:shd w:val="clear" w:color="auto" w:fill="FFFFFF"/>
          </w:tcPr>
          <w:p>
            <w:pPr>
              <w:bidi/>
              <w:spacing w:after="20"/>
              <w:jc w:val="right"/>
            </w:pPr>
            <w:r>
              <w:rPr>
                <w:sz w:val="18"/>
                <w:rtl/>
              </w:rPr>
              <w:t>معدات المطبخ التجاري</w:t>
            </w:r>
          </w:p>
        </w:tc>
        <w:tc>
          <w:tcPr>
            <w:tcW w:type="dxa" w:w="2592"/>
            <w:shd w:val="clear" w:color="auto" w:fill="FFFFFF"/>
          </w:tcPr>
          <w:p>
            <w:pPr>
              <w:bidi/>
              <w:spacing w:after="20"/>
              <w:jc w:val="right"/>
            </w:pPr>
            <w:r>
              <w:rPr>
                <w:sz w:val="18"/>
                <w:rtl/>
              </w:rPr>
              <w:t>8█,███</w:t>
            </w:r>
          </w:p>
        </w:tc>
        <w:tc>
          <w:tcPr>
            <w:tcW w:type="dxa" w:w="2880"/>
            <w:shd w:val="clear" w:color="auto" w:fill="FFFFFF"/>
          </w:tcPr>
          <w:p>
            <w:pPr>
              <w:bidi/>
              <w:spacing w:after="20"/>
              <w:jc w:val="right"/>
            </w:pPr>
            <w:r>
              <w:rPr>
                <w:sz w:val="18"/>
                <w:rtl/>
              </w:rPr>
              <w:t>خط مطبخ كامل</w:t>
            </w:r>
          </w:p>
        </w:tc>
      </w:tr>
      <w:tr>
        <w:tc>
          <w:tcPr>
            <w:tcW w:type="dxa" w:w="3312"/>
            <w:shd w:val="clear" w:color="auto" w:fill="EAF2FF"/>
          </w:tcPr>
          <w:p>
            <w:pPr>
              <w:bidi/>
              <w:spacing w:after="20"/>
              <w:jc w:val="right"/>
            </w:pPr>
            <w:r>
              <w:rPr>
                <w:sz w:val="18"/>
                <w:rtl/>
              </w:rPr>
              <w:t>معدات المغسلة</w:t>
            </w:r>
          </w:p>
        </w:tc>
        <w:tc>
          <w:tcPr>
            <w:tcW w:type="dxa" w:w="2592"/>
            <w:shd w:val="clear" w:color="auto" w:fill="EAF2FF"/>
          </w:tcPr>
          <w:p>
            <w:pPr>
              <w:bidi/>
              <w:spacing w:after="20"/>
              <w:jc w:val="right"/>
            </w:pPr>
            <w:r>
              <w:rPr>
                <w:sz w:val="18"/>
                <w:rtl/>
              </w:rPr>
              <w:t>4█,███</w:t>
            </w:r>
          </w:p>
        </w:tc>
        <w:tc>
          <w:tcPr>
            <w:tcW w:type="dxa" w:w="2880"/>
            <w:shd w:val="clear" w:color="auto" w:fill="EAF2FF"/>
          </w:tcPr>
          <w:p>
            <w:pPr>
              <w:bidi/>
              <w:spacing w:after="20"/>
              <w:jc w:val="right"/>
            </w:pPr>
            <w:r>
              <w:rPr>
                <w:sz w:val="18"/>
                <w:rtl/>
              </w:rPr>
              <w:t>درجة تجارية</w:t>
            </w:r>
          </w:p>
        </w:tc>
      </w:tr>
      <w:tr>
        <w:tc>
          <w:tcPr>
            <w:tcW w:type="dxa" w:w="3312"/>
            <w:shd w:val="clear" w:color="auto" w:fill="FFFFFF"/>
          </w:tcPr>
          <w:p>
            <w:pPr>
              <w:bidi/>
              <w:spacing w:after="20"/>
              <w:jc w:val="right"/>
            </w:pPr>
            <w:r>
              <w:rPr>
                <w:sz w:val="18"/>
                <w:rtl/>
              </w:rPr>
              <w:t>أنظمة تكنولوجيا المعلومات</w:t>
            </w:r>
          </w:p>
        </w:tc>
        <w:tc>
          <w:tcPr>
            <w:tcW w:type="dxa" w:w="2592"/>
            <w:shd w:val="clear" w:color="auto" w:fill="FFFFFF"/>
          </w:tcPr>
          <w:p>
            <w:pPr>
              <w:bidi/>
              <w:spacing w:after="20"/>
              <w:jc w:val="right"/>
            </w:pPr>
            <w:r>
              <w:rPr>
                <w:sz w:val="18"/>
                <w:rtl/>
              </w:rPr>
              <w:t>8█,███</w:t>
            </w:r>
          </w:p>
        </w:tc>
        <w:tc>
          <w:tcPr>
            <w:tcW w:type="dxa" w:w="2880"/>
            <w:shd w:val="clear" w:color="auto" w:fill="FFFFFF"/>
          </w:tcPr>
          <w:p>
            <w:pPr>
              <w:bidi/>
              <w:spacing w:after="20"/>
              <w:jc w:val="right"/>
            </w:pPr>
            <w:r>
              <w:rPr>
                <w:sz w:val="18"/>
                <w:rtl/>
              </w:rPr>
              <w:t>يشمل التركيب والترخيص</w:t>
            </w:r>
          </w:p>
        </w:tc>
      </w:tr>
      <w:tr>
        <w:tc>
          <w:tcPr>
            <w:tcW w:type="dxa" w:w="3312"/>
            <w:shd w:val="clear" w:color="auto" w:fill="EAF2FF"/>
          </w:tcPr>
          <w:p>
            <w:pPr>
              <w:bidi/>
              <w:spacing w:after="20"/>
              <w:jc w:val="right"/>
            </w:pPr>
            <w:r>
              <w:rPr>
                <w:sz w:val="18"/>
                <w:rtl/>
              </w:rPr>
              <w:t>مصروفات ما قبل الافتتاح</w:t>
            </w:r>
          </w:p>
        </w:tc>
        <w:tc>
          <w:tcPr>
            <w:tcW w:type="dxa" w:w="2592"/>
            <w:shd w:val="clear" w:color="auto" w:fill="EAF2FF"/>
          </w:tcPr>
          <w:p>
            <w:pPr>
              <w:bidi/>
              <w:spacing w:after="20"/>
              <w:jc w:val="right"/>
            </w:pPr>
            <w:r>
              <w:rPr>
                <w:sz w:val="18"/>
                <w:rtl/>
              </w:rPr>
              <w:t>7█,███</w:t>
            </w:r>
          </w:p>
        </w:tc>
        <w:tc>
          <w:tcPr>
            <w:tcW w:type="dxa" w:w="2880"/>
            <w:shd w:val="clear" w:color="auto" w:fill="EAF2FF"/>
          </w:tcPr>
          <w:p>
            <w:pPr>
              <w:bidi/>
              <w:spacing w:after="20"/>
              <w:jc w:val="right"/>
            </w:pPr>
            <w:r>
              <w:rPr>
                <w:sz w:val="18"/>
                <w:rtl/>
              </w:rPr>
              <w:t>تسويق، توظيف، تدريب</w:t>
            </w:r>
          </w:p>
        </w:tc>
      </w:tr>
      <w:tr>
        <w:tc>
          <w:tcPr>
            <w:tcW w:type="dxa" w:w="3312"/>
            <w:shd w:val="clear" w:color="auto" w:fill="FFFFFF"/>
          </w:tcPr>
          <w:p>
            <w:pPr>
              <w:bidi/>
              <w:spacing w:after="20"/>
              <w:jc w:val="right"/>
            </w:pPr>
            <w:r>
              <w:rPr>
                <w:sz w:val="18"/>
                <w:rtl/>
              </w:rPr>
              <w:t>احتياطي رأس المال العامل</w:t>
            </w:r>
          </w:p>
        </w:tc>
        <w:tc>
          <w:tcPr>
            <w:tcW w:type="dxa" w:w="2592"/>
            <w:shd w:val="clear" w:color="auto" w:fill="FFFFFF"/>
          </w:tcPr>
          <w:p>
            <w:pPr>
              <w:bidi/>
              <w:spacing w:after="20"/>
              <w:jc w:val="right"/>
            </w:pPr>
            <w:r>
              <w:rPr>
                <w:sz w:val="18"/>
                <w:rtl/>
              </w:rPr>
              <w:t>1██,███</w:t>
            </w:r>
          </w:p>
        </w:tc>
        <w:tc>
          <w:tcPr>
            <w:tcW w:type="dxa" w:w="2880"/>
            <w:shd w:val="clear" w:color="auto" w:fill="FFFFFF"/>
          </w:tcPr>
          <w:p>
            <w:pPr>
              <w:bidi/>
              <w:spacing w:after="20"/>
              <w:jc w:val="right"/>
            </w:pPr>
            <w:r>
              <w:rPr>
                <w:sz w:val="18"/>
                <w:rtl/>
              </w:rPr>
              <w:t>احتياطي مصاريف 3 أشهر</w:t>
            </w:r>
          </w:p>
        </w:tc>
      </w:tr>
      <w:tr>
        <w:tc>
          <w:tcPr>
            <w:tcW w:type="dxa" w:w="3312"/>
            <w:shd w:val="clear" w:color="auto" w:fill="EAF2FF"/>
          </w:tcPr>
          <w:p>
            <w:pPr>
              <w:bidi/>
              <w:spacing w:after="20"/>
              <w:jc w:val="right"/>
            </w:pPr>
            <w:r>
              <w:rPr>
                <w:sz w:val="18"/>
                <w:rtl/>
              </w:rPr>
              <w:t>احتياطي الطوارئ (8%)</w:t>
            </w:r>
          </w:p>
        </w:tc>
        <w:tc>
          <w:tcPr>
            <w:tcW w:type="dxa" w:w="2592"/>
            <w:shd w:val="clear" w:color="auto" w:fill="EAF2FF"/>
          </w:tcPr>
          <w:p>
            <w:pPr>
              <w:bidi/>
              <w:spacing w:after="20"/>
              <w:jc w:val="right"/>
            </w:pPr>
            <w:r>
              <w:rPr>
                <w:sz w:val="18"/>
                <w:rtl/>
              </w:rPr>
              <w:t>~2██,███</w:t>
            </w:r>
          </w:p>
        </w:tc>
        <w:tc>
          <w:tcPr>
            <w:tcW w:type="dxa" w:w="2880"/>
            <w:shd w:val="clear" w:color="auto" w:fill="EAF2FF"/>
          </w:tcPr>
          <w:p>
            <w:pPr>
              <w:bidi/>
              <w:spacing w:after="20"/>
              <w:jc w:val="right"/>
            </w:pPr>
            <w:r>
              <w:rPr>
                <w:sz w:val="18"/>
                <w:rtl/>
              </w:rPr>
              <w:t>موصى به</w:t>
            </w:r>
          </w:p>
        </w:tc>
      </w:tr>
      <w:tr>
        <w:tc>
          <w:tcPr>
            <w:tcW w:type="dxa" w:w="3312"/>
            <w:shd w:val="clear" w:color="auto" w:fill="FFFFFF"/>
          </w:tcPr>
          <w:p>
            <w:pPr>
              <w:bidi/>
              <w:spacing w:after="20"/>
              <w:jc w:val="right"/>
            </w:pPr>
            <w:r>
              <w:rPr>
                <w:sz w:val="18"/>
                <w:rtl/>
              </w:rPr>
              <w:t>إجمالي النفقات الرأسمالية</w:t>
            </w:r>
          </w:p>
        </w:tc>
        <w:tc>
          <w:tcPr>
            <w:tcW w:type="dxa" w:w="2592"/>
            <w:shd w:val="clear" w:color="auto" w:fill="FFFFFF"/>
          </w:tcPr>
          <w:p>
            <w:pPr>
              <w:bidi/>
              <w:spacing w:after="20"/>
              <w:jc w:val="right"/>
            </w:pPr>
            <w:r>
              <w:rPr>
                <w:sz w:val="18"/>
                <w:rtl/>
              </w:rPr>
              <w:t>USD 3,2██,███</w:t>
            </w:r>
          </w:p>
        </w:tc>
        <w:tc>
          <w:tcPr>
            <w:tcW w:type="dxa" w:w="2880"/>
            <w:shd w:val="clear" w:color="auto" w:fill="FFFFFF"/>
          </w:tcPr>
          <w:p>
            <w:pPr>
              <w:bidi/>
              <w:spacing w:after="20"/>
              <w:jc w:val="right"/>
            </w:pPr>
            <w:r>
              <w:rPr>
                <w:sz w:val="18"/>
                <w:rtl/>
              </w:rPr>
              <w:t>مُقرَّب — الإجمالي الفعلي مخفي</w:t>
            </w:r>
          </w:p>
        </w:tc>
      </w:tr>
    </w:tbl>
    <w:p>
      <w:pPr>
        <w:spacing w:after="80"/>
      </w:pPr>
    </w:p>
    <w:p>
      <w:pPr>
        <w:bidi/>
        <w:spacing w:before="120" w:after="60"/>
        <w:jc w:val="right"/>
      </w:pPr>
      <w:r>
        <w:rPr>
          <w:b/>
          <w:color w:val="2E86C1"/>
          <w:sz w:val="23"/>
          <w:rtl/>
        </w:rPr>
        <w:t>6.2  التكاليف التشغيلية (OPEX) — سنوية</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3312"/>
            <w:shd w:val="clear" w:color="auto" w:fill="1B4F72"/>
          </w:tcPr>
          <w:p>
            <w:pPr>
              <w:bidi/>
              <w:spacing w:after="20"/>
              <w:jc w:val="right"/>
            </w:pPr>
            <w:r>
              <w:rPr>
                <w:b/>
                <w:color w:val="FFFFFF"/>
                <w:sz w:val="18"/>
                <w:rtl/>
              </w:rPr>
              <w:t>البند</w:t>
            </w:r>
          </w:p>
        </w:tc>
        <w:tc>
          <w:tcPr>
            <w:tcW w:type="dxa" w:w="2016"/>
            <w:shd w:val="clear" w:color="auto" w:fill="1B4F72"/>
          </w:tcPr>
          <w:p>
            <w:pPr>
              <w:bidi/>
              <w:spacing w:after="20"/>
              <w:jc w:val="right"/>
            </w:pPr>
            <w:r>
              <w:rPr>
                <w:b/>
                <w:color w:val="FFFFFF"/>
                <w:sz w:val="18"/>
                <w:rtl/>
              </w:rPr>
              <w:t>السنة 1 (USD)</w:t>
            </w:r>
          </w:p>
        </w:tc>
        <w:tc>
          <w:tcPr>
            <w:tcW w:type="dxa" w:w="2016"/>
            <w:shd w:val="clear" w:color="auto" w:fill="1B4F72"/>
          </w:tcPr>
          <w:p>
            <w:pPr>
              <w:bidi/>
              <w:spacing w:after="20"/>
              <w:jc w:val="right"/>
            </w:pPr>
            <w:r>
              <w:rPr>
                <w:b/>
                <w:color w:val="FFFFFF"/>
                <w:sz w:val="18"/>
                <w:rtl/>
              </w:rPr>
              <w:t>السنة 3 (USD)</w:t>
            </w:r>
          </w:p>
        </w:tc>
        <w:tc>
          <w:tcPr>
            <w:tcW w:type="dxa" w:w="2016"/>
            <w:shd w:val="clear" w:color="auto" w:fill="1B4F72"/>
          </w:tcPr>
          <w:p>
            <w:pPr>
              <w:bidi/>
              <w:spacing w:after="20"/>
              <w:jc w:val="right"/>
            </w:pPr>
            <w:r>
              <w:rPr>
                <w:b/>
                <w:color w:val="FFFFFF"/>
                <w:sz w:val="18"/>
                <w:rtl/>
              </w:rPr>
              <w:t>السنة 5 (USD)</w:t>
            </w:r>
          </w:p>
        </w:tc>
      </w:tr>
      <w:tr>
        <w:tc>
          <w:tcPr>
            <w:tcW w:type="dxa" w:w="3312"/>
            <w:shd w:val="clear" w:color="auto" w:fill="EAF2FF"/>
          </w:tcPr>
          <w:p>
            <w:pPr>
              <w:bidi/>
              <w:spacing w:after="20"/>
              <w:jc w:val="right"/>
            </w:pPr>
            <w:r>
              <w:rPr>
                <w:sz w:val="18"/>
                <w:rtl/>
              </w:rPr>
              <w:t>تكاليف الموظفين</w:t>
            </w:r>
          </w:p>
        </w:tc>
        <w:tc>
          <w:tcPr>
            <w:tcW w:type="dxa" w:w="2016"/>
            <w:shd w:val="clear" w:color="auto" w:fill="EAF2FF"/>
          </w:tcPr>
          <w:p>
            <w:pPr>
              <w:bidi/>
              <w:spacing w:after="20"/>
              <w:jc w:val="right"/>
            </w:pPr>
            <w:r>
              <w:rPr>
                <w:sz w:val="18"/>
                <w:rtl/>
              </w:rPr>
              <w:t>5██,███</w:t>
            </w:r>
          </w:p>
        </w:tc>
        <w:tc>
          <w:tcPr>
            <w:tcW w:type="dxa" w:w="2016"/>
            <w:shd w:val="clear" w:color="auto" w:fill="EAF2FF"/>
          </w:tcPr>
          <w:p>
            <w:pPr>
              <w:bidi/>
              <w:spacing w:after="20"/>
              <w:jc w:val="right"/>
            </w:pPr>
            <w:r>
              <w:rPr>
                <w:sz w:val="18"/>
                <w:rtl/>
              </w:rPr>
              <w:t>6██,███</w:t>
            </w:r>
          </w:p>
        </w:tc>
        <w:tc>
          <w:tcPr>
            <w:tcW w:type="dxa" w:w="2016"/>
            <w:shd w:val="clear" w:color="auto" w:fill="EAF2FF"/>
          </w:tcPr>
          <w:p>
            <w:pPr>
              <w:bidi/>
              <w:spacing w:after="20"/>
              <w:jc w:val="right"/>
            </w:pPr>
            <w:r>
              <w:rPr>
                <w:sz w:val="18"/>
                <w:rtl/>
              </w:rPr>
              <w:t>7██,███</w:t>
            </w:r>
          </w:p>
        </w:tc>
      </w:tr>
      <w:tr>
        <w:tc>
          <w:tcPr>
            <w:tcW w:type="dxa" w:w="3312"/>
            <w:shd w:val="clear" w:color="auto" w:fill="FFFFFF"/>
          </w:tcPr>
          <w:p>
            <w:pPr>
              <w:bidi/>
              <w:spacing w:after="20"/>
              <w:jc w:val="right"/>
            </w:pPr>
            <w:r>
              <w:rPr>
                <w:sz w:val="18"/>
                <w:rtl/>
              </w:rPr>
              <w:t>تكلفة مبيعات F&amp;B</w:t>
            </w:r>
          </w:p>
        </w:tc>
        <w:tc>
          <w:tcPr>
            <w:tcW w:type="dxa" w:w="2016"/>
            <w:shd w:val="clear" w:color="auto" w:fill="FFFFFF"/>
          </w:tcPr>
          <w:p>
            <w:pPr>
              <w:bidi/>
              <w:spacing w:after="20"/>
              <w:jc w:val="right"/>
            </w:pPr>
            <w:r>
              <w:rPr>
                <w:sz w:val="18"/>
                <w:rtl/>
              </w:rPr>
              <w:t>~30% من إيرادات F&amp;B</w:t>
            </w:r>
          </w:p>
        </w:tc>
        <w:tc>
          <w:tcPr>
            <w:tcW w:type="dxa" w:w="2016"/>
            <w:shd w:val="clear" w:color="auto" w:fill="FFFFFF"/>
          </w:tcPr>
          <w:p>
            <w:pPr>
              <w:bidi/>
              <w:spacing w:after="20"/>
              <w:jc w:val="right"/>
            </w:pPr>
            <w:r>
              <w:rPr>
                <w:sz w:val="18"/>
                <w:rtl/>
              </w:rPr>
              <w:t>~30%</w:t>
            </w:r>
          </w:p>
        </w:tc>
        <w:tc>
          <w:tcPr>
            <w:tcW w:type="dxa" w:w="2016"/>
            <w:shd w:val="clear" w:color="auto" w:fill="FFFFFF"/>
          </w:tcPr>
          <w:p>
            <w:pPr>
              <w:bidi/>
              <w:spacing w:after="20"/>
              <w:jc w:val="right"/>
            </w:pPr>
            <w:r>
              <w:rPr>
                <w:sz w:val="18"/>
                <w:rtl/>
              </w:rPr>
              <w:t>~28%</w:t>
            </w:r>
          </w:p>
        </w:tc>
      </w:tr>
      <w:tr>
        <w:tc>
          <w:tcPr>
            <w:tcW w:type="dxa" w:w="3312"/>
            <w:shd w:val="clear" w:color="auto" w:fill="EAF2FF"/>
          </w:tcPr>
          <w:p>
            <w:pPr>
              <w:bidi/>
              <w:spacing w:after="20"/>
              <w:jc w:val="right"/>
            </w:pPr>
            <w:r>
              <w:rPr>
                <w:sz w:val="18"/>
                <w:rtl/>
              </w:rPr>
              <w:t>المرافق</w:t>
            </w:r>
          </w:p>
        </w:tc>
        <w:tc>
          <w:tcPr>
            <w:tcW w:type="dxa" w:w="2016"/>
            <w:shd w:val="clear" w:color="auto" w:fill="EAF2FF"/>
          </w:tcPr>
          <w:p>
            <w:pPr>
              <w:bidi/>
              <w:spacing w:after="20"/>
              <w:jc w:val="right"/>
            </w:pPr>
            <w:r>
              <w:rPr>
                <w:sz w:val="18"/>
                <w:rtl/>
              </w:rPr>
              <w:t>9█,███</w:t>
            </w:r>
          </w:p>
        </w:tc>
        <w:tc>
          <w:tcPr>
            <w:tcW w:type="dxa" w:w="2016"/>
            <w:shd w:val="clear" w:color="auto" w:fill="EAF2FF"/>
          </w:tcPr>
          <w:p>
            <w:pPr>
              <w:bidi/>
              <w:spacing w:after="20"/>
              <w:jc w:val="right"/>
            </w:pPr>
            <w:r>
              <w:rPr>
                <w:sz w:val="18"/>
                <w:rtl/>
              </w:rPr>
              <w:t>11█,███</w:t>
            </w:r>
          </w:p>
        </w:tc>
        <w:tc>
          <w:tcPr>
            <w:tcW w:type="dxa" w:w="2016"/>
            <w:shd w:val="clear" w:color="auto" w:fill="EAF2FF"/>
          </w:tcPr>
          <w:p>
            <w:pPr>
              <w:bidi/>
              <w:spacing w:after="20"/>
              <w:jc w:val="right"/>
            </w:pPr>
            <w:r>
              <w:rPr>
                <w:sz w:val="18"/>
                <w:rtl/>
              </w:rPr>
              <w:t>13█,███</w:t>
            </w:r>
          </w:p>
        </w:tc>
      </w:tr>
      <w:tr>
        <w:tc>
          <w:tcPr>
            <w:tcW w:type="dxa" w:w="3312"/>
            <w:shd w:val="clear" w:color="auto" w:fill="FFFFFF"/>
          </w:tcPr>
          <w:p>
            <w:pPr>
              <w:bidi/>
              <w:spacing w:after="20"/>
              <w:jc w:val="right"/>
            </w:pPr>
            <w:r>
              <w:rPr>
                <w:sz w:val="18"/>
                <w:rtl/>
              </w:rPr>
              <w:t>التسويق وعمولات OTA</w:t>
            </w:r>
          </w:p>
        </w:tc>
        <w:tc>
          <w:tcPr>
            <w:tcW w:type="dxa" w:w="2016"/>
            <w:shd w:val="clear" w:color="auto" w:fill="FFFFFF"/>
          </w:tcPr>
          <w:p>
            <w:pPr>
              <w:bidi/>
              <w:spacing w:after="20"/>
              <w:jc w:val="right"/>
            </w:pPr>
            <w:r>
              <w:rPr>
                <w:sz w:val="18"/>
                <w:rtl/>
              </w:rPr>
              <w:t>12█,███</w:t>
            </w:r>
          </w:p>
        </w:tc>
        <w:tc>
          <w:tcPr>
            <w:tcW w:type="dxa" w:w="2016"/>
            <w:shd w:val="clear" w:color="auto" w:fill="FFFFFF"/>
          </w:tcPr>
          <w:p>
            <w:pPr>
              <w:bidi/>
              <w:spacing w:after="20"/>
              <w:jc w:val="right"/>
            </w:pPr>
            <w:r>
              <w:rPr>
                <w:sz w:val="18"/>
                <w:rtl/>
              </w:rPr>
              <w:t>16█,███</w:t>
            </w:r>
          </w:p>
        </w:tc>
        <w:tc>
          <w:tcPr>
            <w:tcW w:type="dxa" w:w="2016"/>
            <w:shd w:val="clear" w:color="auto" w:fill="FFFFFF"/>
          </w:tcPr>
          <w:p>
            <w:pPr>
              <w:bidi/>
              <w:spacing w:after="20"/>
              <w:jc w:val="right"/>
            </w:pPr>
            <w:r>
              <w:rPr>
                <w:sz w:val="18"/>
                <w:rtl/>
              </w:rPr>
              <w:t>20█,███</w:t>
            </w:r>
          </w:p>
        </w:tc>
      </w:tr>
      <w:tr>
        <w:tc>
          <w:tcPr>
            <w:tcW w:type="dxa" w:w="3312"/>
            <w:shd w:val="clear" w:color="auto" w:fill="EAF2FF"/>
          </w:tcPr>
          <w:p>
            <w:pPr>
              <w:bidi/>
              <w:spacing w:after="20"/>
              <w:jc w:val="right"/>
            </w:pPr>
            <w:r>
              <w:rPr>
                <w:sz w:val="18"/>
                <w:rtl/>
              </w:rPr>
              <w:t>صيانة العقار والإصلاحات</w:t>
            </w:r>
          </w:p>
        </w:tc>
        <w:tc>
          <w:tcPr>
            <w:tcW w:type="dxa" w:w="2016"/>
            <w:shd w:val="clear" w:color="auto" w:fill="EAF2FF"/>
          </w:tcPr>
          <w:p>
            <w:pPr>
              <w:bidi/>
              <w:spacing w:after="20"/>
              <w:jc w:val="right"/>
            </w:pPr>
            <w:r>
              <w:rPr>
                <w:sz w:val="18"/>
                <w:rtl/>
              </w:rPr>
              <w:t>5█,███</w:t>
            </w:r>
          </w:p>
        </w:tc>
        <w:tc>
          <w:tcPr>
            <w:tcW w:type="dxa" w:w="2016"/>
            <w:shd w:val="clear" w:color="auto" w:fill="EAF2FF"/>
          </w:tcPr>
          <w:p>
            <w:pPr>
              <w:bidi/>
              <w:spacing w:after="20"/>
              <w:jc w:val="right"/>
            </w:pPr>
            <w:r>
              <w:rPr>
                <w:sz w:val="18"/>
                <w:rtl/>
              </w:rPr>
              <w:t>7█,███</w:t>
            </w:r>
          </w:p>
        </w:tc>
        <w:tc>
          <w:tcPr>
            <w:tcW w:type="dxa" w:w="2016"/>
            <w:shd w:val="clear" w:color="auto" w:fill="EAF2FF"/>
          </w:tcPr>
          <w:p>
            <w:pPr>
              <w:bidi/>
              <w:spacing w:after="20"/>
              <w:jc w:val="right"/>
            </w:pPr>
            <w:r>
              <w:rPr>
                <w:sz w:val="18"/>
                <w:rtl/>
              </w:rPr>
              <w:t>9█,███</w:t>
            </w:r>
          </w:p>
        </w:tc>
      </w:tr>
      <w:tr>
        <w:tc>
          <w:tcPr>
            <w:tcW w:type="dxa" w:w="3312"/>
            <w:shd w:val="clear" w:color="auto" w:fill="FFFFFF"/>
          </w:tcPr>
          <w:p>
            <w:pPr>
              <w:bidi/>
              <w:spacing w:after="20"/>
              <w:jc w:val="right"/>
            </w:pPr>
            <w:r>
              <w:rPr>
                <w:sz w:val="18"/>
                <w:rtl/>
              </w:rPr>
              <w:t>صيانة تكنولوجيا المعلومات</w:t>
            </w:r>
          </w:p>
        </w:tc>
        <w:tc>
          <w:tcPr>
            <w:tcW w:type="dxa" w:w="2016"/>
            <w:shd w:val="clear" w:color="auto" w:fill="FFFFFF"/>
          </w:tcPr>
          <w:p>
            <w:pPr>
              <w:bidi/>
              <w:spacing w:after="20"/>
              <w:jc w:val="right"/>
            </w:pPr>
            <w:r>
              <w:rPr>
                <w:sz w:val="18"/>
                <w:rtl/>
              </w:rPr>
              <w:t>2█,███</w:t>
            </w:r>
          </w:p>
        </w:tc>
        <w:tc>
          <w:tcPr>
            <w:tcW w:type="dxa" w:w="2016"/>
            <w:shd w:val="clear" w:color="auto" w:fill="FFFFFF"/>
          </w:tcPr>
          <w:p>
            <w:pPr>
              <w:bidi/>
              <w:spacing w:after="20"/>
              <w:jc w:val="right"/>
            </w:pPr>
            <w:r>
              <w:rPr>
                <w:sz w:val="18"/>
                <w:rtl/>
              </w:rPr>
              <w:t>3█,███</w:t>
            </w:r>
          </w:p>
        </w:tc>
        <w:tc>
          <w:tcPr>
            <w:tcW w:type="dxa" w:w="2016"/>
            <w:shd w:val="clear" w:color="auto" w:fill="FFFFFF"/>
          </w:tcPr>
          <w:p>
            <w:pPr>
              <w:bidi/>
              <w:spacing w:after="20"/>
              <w:jc w:val="right"/>
            </w:pPr>
            <w:r>
              <w:rPr>
                <w:sz w:val="18"/>
                <w:rtl/>
              </w:rPr>
              <w:t>4█,███</w:t>
            </w:r>
          </w:p>
        </w:tc>
      </w:tr>
      <w:tr>
        <w:tc>
          <w:tcPr>
            <w:tcW w:type="dxa" w:w="3312"/>
            <w:shd w:val="clear" w:color="auto" w:fill="EAF2FF"/>
          </w:tcPr>
          <w:p>
            <w:pPr>
              <w:bidi/>
              <w:spacing w:after="20"/>
              <w:jc w:val="right"/>
            </w:pPr>
            <w:r>
              <w:rPr>
                <w:sz w:val="18"/>
                <w:rtl/>
              </w:rPr>
              <w:t>التأمين</w:t>
            </w:r>
          </w:p>
        </w:tc>
        <w:tc>
          <w:tcPr>
            <w:tcW w:type="dxa" w:w="2016"/>
            <w:shd w:val="clear" w:color="auto" w:fill="EAF2FF"/>
          </w:tcPr>
          <w:p>
            <w:pPr>
              <w:bidi/>
              <w:spacing w:after="20"/>
              <w:jc w:val="right"/>
            </w:pPr>
            <w:r>
              <w:rPr>
                <w:sz w:val="18"/>
                <w:rtl/>
              </w:rPr>
              <w:t>2█,███</w:t>
            </w:r>
          </w:p>
        </w:tc>
        <w:tc>
          <w:tcPr>
            <w:tcW w:type="dxa" w:w="2016"/>
            <w:shd w:val="clear" w:color="auto" w:fill="EAF2FF"/>
          </w:tcPr>
          <w:p>
            <w:pPr>
              <w:bidi/>
              <w:spacing w:after="20"/>
              <w:jc w:val="right"/>
            </w:pPr>
            <w:r>
              <w:rPr>
                <w:sz w:val="18"/>
                <w:rtl/>
              </w:rPr>
              <w:t>2█,███</w:t>
            </w:r>
          </w:p>
        </w:tc>
        <w:tc>
          <w:tcPr>
            <w:tcW w:type="dxa" w:w="2016"/>
            <w:shd w:val="clear" w:color="auto" w:fill="EAF2FF"/>
          </w:tcPr>
          <w:p>
            <w:pPr>
              <w:bidi/>
              <w:spacing w:after="20"/>
              <w:jc w:val="right"/>
            </w:pPr>
            <w:r>
              <w:rPr>
                <w:sz w:val="18"/>
                <w:rtl/>
              </w:rPr>
              <w:t>3█,███</w:t>
            </w:r>
          </w:p>
        </w:tc>
      </w:tr>
      <w:tr>
        <w:tc>
          <w:tcPr>
            <w:tcW w:type="dxa" w:w="3312"/>
            <w:shd w:val="clear" w:color="auto" w:fill="FFFFFF"/>
          </w:tcPr>
          <w:p>
            <w:pPr>
              <w:bidi/>
              <w:spacing w:after="20"/>
              <w:jc w:val="right"/>
            </w:pPr>
            <w:r>
              <w:rPr>
                <w:sz w:val="18"/>
                <w:rtl/>
              </w:rPr>
              <w:t>الإدارة العامة (قانوني، محاسبة)</w:t>
            </w:r>
          </w:p>
        </w:tc>
        <w:tc>
          <w:tcPr>
            <w:tcW w:type="dxa" w:w="2016"/>
            <w:shd w:val="clear" w:color="auto" w:fill="FFFFFF"/>
          </w:tcPr>
          <w:p>
            <w:pPr>
              <w:bidi/>
              <w:spacing w:after="20"/>
              <w:jc w:val="right"/>
            </w:pPr>
            <w:r>
              <w:rPr>
                <w:sz w:val="18"/>
                <w:rtl/>
              </w:rPr>
              <w:t>8█,███</w:t>
            </w:r>
          </w:p>
        </w:tc>
        <w:tc>
          <w:tcPr>
            <w:tcW w:type="dxa" w:w="2016"/>
            <w:shd w:val="clear" w:color="auto" w:fill="FFFFFF"/>
          </w:tcPr>
          <w:p>
            <w:pPr>
              <w:bidi/>
              <w:spacing w:after="20"/>
              <w:jc w:val="right"/>
            </w:pPr>
            <w:r>
              <w:rPr>
                <w:sz w:val="18"/>
                <w:rtl/>
              </w:rPr>
              <w:t>9█,███</w:t>
            </w:r>
          </w:p>
        </w:tc>
        <w:tc>
          <w:tcPr>
            <w:tcW w:type="dxa" w:w="2016"/>
            <w:shd w:val="clear" w:color="auto" w:fill="FFFFFF"/>
          </w:tcPr>
          <w:p>
            <w:pPr>
              <w:bidi/>
              <w:spacing w:after="20"/>
              <w:jc w:val="right"/>
            </w:pPr>
            <w:r>
              <w:rPr>
                <w:sz w:val="18"/>
                <w:rtl/>
              </w:rPr>
              <w:t>11█,███</w:t>
            </w:r>
          </w:p>
        </w:tc>
      </w:tr>
      <w:tr>
        <w:tc>
          <w:tcPr>
            <w:tcW w:type="dxa" w:w="3312"/>
            <w:shd w:val="clear" w:color="auto" w:fill="EAF2FF"/>
          </w:tcPr>
          <w:p>
            <w:pPr>
              <w:bidi/>
              <w:spacing w:after="20"/>
              <w:jc w:val="right"/>
            </w:pPr>
            <w:r>
              <w:rPr>
                <w:sz w:val="18"/>
                <w:rtl/>
              </w:rPr>
              <w:t>الاستهلاك والإطفاء</w:t>
            </w:r>
          </w:p>
        </w:tc>
        <w:tc>
          <w:tcPr>
            <w:tcW w:type="dxa" w:w="2016"/>
            <w:shd w:val="clear" w:color="auto" w:fill="EAF2FF"/>
          </w:tcPr>
          <w:p>
            <w:pPr>
              <w:bidi/>
              <w:spacing w:after="20"/>
              <w:jc w:val="right"/>
            </w:pPr>
            <w:r>
              <w:rPr>
                <w:sz w:val="18"/>
                <w:rtl/>
              </w:rPr>
              <w:t>1██,███</w:t>
            </w:r>
          </w:p>
        </w:tc>
        <w:tc>
          <w:tcPr>
            <w:tcW w:type="dxa" w:w="2016"/>
            <w:shd w:val="clear" w:color="auto" w:fill="EAF2FF"/>
          </w:tcPr>
          <w:p>
            <w:pPr>
              <w:bidi/>
              <w:spacing w:after="20"/>
              <w:jc w:val="right"/>
            </w:pPr>
            <w:r>
              <w:rPr>
                <w:sz w:val="18"/>
                <w:rtl/>
              </w:rPr>
              <w:t>1██,███</w:t>
            </w:r>
          </w:p>
        </w:tc>
        <w:tc>
          <w:tcPr>
            <w:tcW w:type="dxa" w:w="2016"/>
            <w:shd w:val="clear" w:color="auto" w:fill="EAF2FF"/>
          </w:tcPr>
          <w:p>
            <w:pPr>
              <w:bidi/>
              <w:spacing w:after="20"/>
              <w:jc w:val="right"/>
            </w:pPr>
            <w:r>
              <w:rPr>
                <w:sz w:val="18"/>
                <w:rtl/>
              </w:rPr>
              <w:t>1██,███</w:t>
            </w:r>
          </w:p>
        </w:tc>
      </w:tr>
      <w:tr>
        <w:tc>
          <w:tcPr>
            <w:tcW w:type="dxa" w:w="3312"/>
            <w:shd w:val="clear" w:color="auto" w:fill="FFFFFF"/>
          </w:tcPr>
          <w:p>
            <w:pPr>
              <w:bidi/>
              <w:spacing w:after="20"/>
              <w:jc w:val="right"/>
            </w:pPr>
            <w:r>
              <w:rPr>
                <w:sz w:val="18"/>
                <w:rtl/>
              </w:rPr>
              <w:t>فوائد القرض (إن وُجد)</w:t>
            </w:r>
          </w:p>
        </w:tc>
        <w:tc>
          <w:tcPr>
            <w:tcW w:type="dxa" w:w="2016"/>
            <w:shd w:val="clear" w:color="auto" w:fill="FFFFFF"/>
          </w:tcPr>
          <w:p>
            <w:pPr>
              <w:bidi/>
              <w:spacing w:after="20"/>
              <w:jc w:val="right"/>
            </w:pPr>
            <w:r>
              <w:rPr>
                <w:sz w:val="18"/>
                <w:rtl/>
              </w:rPr>
              <w:t>1██,███</w:t>
            </w:r>
          </w:p>
        </w:tc>
        <w:tc>
          <w:tcPr>
            <w:tcW w:type="dxa" w:w="2016"/>
            <w:shd w:val="clear" w:color="auto" w:fill="FFFFFF"/>
          </w:tcPr>
          <w:p>
            <w:pPr>
              <w:bidi/>
              <w:spacing w:after="20"/>
              <w:jc w:val="right"/>
            </w:pPr>
            <w:r>
              <w:rPr>
                <w:sz w:val="18"/>
                <w:rtl/>
              </w:rPr>
              <w:t>9█,███</w:t>
            </w:r>
          </w:p>
        </w:tc>
        <w:tc>
          <w:tcPr>
            <w:tcW w:type="dxa" w:w="2016"/>
            <w:shd w:val="clear" w:color="auto" w:fill="FFFFFF"/>
          </w:tcPr>
          <w:p>
            <w:pPr>
              <w:bidi/>
              <w:spacing w:after="20"/>
              <w:jc w:val="right"/>
            </w:pPr>
            <w:r>
              <w:rPr>
                <w:sz w:val="18"/>
                <w:rtl/>
              </w:rPr>
              <w:t>5█,███</w:t>
            </w:r>
          </w:p>
        </w:tc>
      </w:tr>
      <w:tr>
        <w:tc>
          <w:tcPr>
            <w:tcW w:type="dxa" w:w="3312"/>
            <w:shd w:val="clear" w:color="auto" w:fill="EAF2FF"/>
          </w:tcPr>
          <w:p>
            <w:pPr>
              <w:bidi/>
              <w:spacing w:after="20"/>
              <w:jc w:val="right"/>
            </w:pPr>
            <w:r>
              <w:rPr>
                <w:sz w:val="18"/>
                <w:rtl/>
              </w:rPr>
              <w:t>إجمالي التكاليف التشغيلية</w:t>
            </w:r>
          </w:p>
        </w:tc>
        <w:tc>
          <w:tcPr>
            <w:tcW w:type="dxa" w:w="2016"/>
            <w:shd w:val="clear" w:color="auto" w:fill="EAF2FF"/>
          </w:tcPr>
          <w:p>
            <w:pPr>
              <w:bidi/>
              <w:spacing w:after="20"/>
              <w:jc w:val="right"/>
            </w:pPr>
            <w:r>
              <w:rPr>
                <w:sz w:val="18"/>
                <w:rtl/>
              </w:rPr>
              <w:t>USD 1,2██,███</w:t>
            </w:r>
          </w:p>
        </w:tc>
        <w:tc>
          <w:tcPr>
            <w:tcW w:type="dxa" w:w="2016"/>
            <w:shd w:val="clear" w:color="auto" w:fill="EAF2FF"/>
          </w:tcPr>
          <w:p>
            <w:pPr>
              <w:bidi/>
              <w:spacing w:after="20"/>
              <w:jc w:val="right"/>
            </w:pPr>
            <w:r>
              <w:rPr>
                <w:sz w:val="18"/>
                <w:rtl/>
              </w:rPr>
              <w:t>USD 1,5██,███</w:t>
            </w:r>
          </w:p>
        </w:tc>
        <w:tc>
          <w:tcPr>
            <w:tcW w:type="dxa" w:w="2016"/>
            <w:shd w:val="clear" w:color="auto" w:fill="EAF2FF"/>
          </w:tcPr>
          <w:p>
            <w:pPr>
              <w:bidi/>
              <w:spacing w:after="20"/>
              <w:jc w:val="right"/>
            </w:pPr>
            <w:r>
              <w:rPr>
                <w:sz w:val="18"/>
                <w:rtl/>
              </w:rPr>
              <w:t>USD 1,9██,███</w:t>
            </w:r>
          </w:p>
        </w:tc>
      </w:tr>
    </w:tbl>
    <w:p>
      <w:pPr>
        <w:spacing w:after="80"/>
      </w:pPr>
    </w:p>
    <w:p>
      <w:pPr>
        <w:bidi/>
        <w:spacing w:before="120" w:after="60"/>
        <w:jc w:val="right"/>
      </w:pPr>
      <w:r>
        <w:rPr>
          <w:b/>
          <w:color w:val="2E86C1"/>
          <w:sz w:val="23"/>
          <w:rtl/>
        </w:rPr>
        <w:t>6.3  التوقعات المالية لخمس سنوات (استرشادية)</w:t>
      </w:r>
    </w:p>
    <w:tbl>
      <w:tblPr>
        <w:tblStyle w:val="TableGrid"/>
        <w:tblW w:type="auto" w:w="0"/>
        <w:jc w:val="center"/>
        <w:tblLook w:firstColumn="1" w:firstRow="1" w:lastColumn="0" w:lastRow="0" w:noHBand="0" w:noVBand="1" w:val="04A0"/>
      </w:tblPr>
      <w:tblGrid>
        <w:gridCol w:w="1560"/>
        <w:gridCol w:w="1560"/>
        <w:gridCol w:w="1560"/>
        <w:gridCol w:w="1560"/>
        <w:gridCol w:w="1560"/>
        <w:gridCol w:w="1560"/>
      </w:tblGrid>
      <w:tr>
        <w:tc>
          <w:tcPr>
            <w:tcW w:type="dxa" w:w="2304"/>
            <w:shd w:val="clear" w:color="auto" w:fill="1B4F72"/>
          </w:tcPr>
          <w:p>
            <w:pPr>
              <w:bidi/>
              <w:spacing w:after="20"/>
              <w:jc w:val="right"/>
            </w:pPr>
            <w:r>
              <w:rPr>
                <w:b/>
                <w:color w:val="FFFFFF"/>
                <w:sz w:val="18"/>
                <w:rtl/>
              </w:rPr>
              <w:t>المؤشر</w:t>
            </w:r>
          </w:p>
        </w:tc>
        <w:tc>
          <w:tcPr>
            <w:tcW w:type="dxa" w:w="1368"/>
            <w:shd w:val="clear" w:color="auto" w:fill="1B4F72"/>
          </w:tcPr>
          <w:p>
            <w:pPr>
              <w:bidi/>
              <w:spacing w:after="20"/>
              <w:jc w:val="right"/>
            </w:pPr>
            <w:r>
              <w:rPr>
                <w:b/>
                <w:color w:val="FFFFFF"/>
                <w:sz w:val="18"/>
                <w:rtl/>
              </w:rPr>
              <w:t>س1 (2027)</w:t>
            </w:r>
          </w:p>
        </w:tc>
        <w:tc>
          <w:tcPr>
            <w:tcW w:type="dxa" w:w="1368"/>
            <w:shd w:val="clear" w:color="auto" w:fill="1B4F72"/>
          </w:tcPr>
          <w:p>
            <w:pPr>
              <w:bidi/>
              <w:spacing w:after="20"/>
              <w:jc w:val="right"/>
            </w:pPr>
            <w:r>
              <w:rPr>
                <w:b/>
                <w:color w:val="FFFFFF"/>
                <w:sz w:val="18"/>
                <w:rtl/>
              </w:rPr>
              <w:t>س2 (2028)</w:t>
            </w:r>
          </w:p>
        </w:tc>
        <w:tc>
          <w:tcPr>
            <w:tcW w:type="dxa" w:w="1368"/>
            <w:shd w:val="clear" w:color="auto" w:fill="1B4F72"/>
          </w:tcPr>
          <w:p>
            <w:pPr>
              <w:bidi/>
              <w:spacing w:after="20"/>
              <w:jc w:val="right"/>
            </w:pPr>
            <w:r>
              <w:rPr>
                <w:b/>
                <w:color w:val="FFFFFF"/>
                <w:sz w:val="18"/>
                <w:rtl/>
              </w:rPr>
              <w:t>س3 (2029)</w:t>
            </w:r>
          </w:p>
        </w:tc>
        <w:tc>
          <w:tcPr>
            <w:tcW w:type="dxa" w:w="1368"/>
            <w:shd w:val="clear" w:color="auto" w:fill="1B4F72"/>
          </w:tcPr>
          <w:p>
            <w:pPr>
              <w:bidi/>
              <w:spacing w:after="20"/>
              <w:jc w:val="right"/>
            </w:pPr>
            <w:r>
              <w:rPr>
                <w:b/>
                <w:color w:val="FFFFFF"/>
                <w:sz w:val="18"/>
                <w:rtl/>
              </w:rPr>
              <w:t>س4 (2030)</w:t>
            </w:r>
          </w:p>
        </w:tc>
        <w:tc>
          <w:tcPr>
            <w:tcW w:type="dxa" w:w="1368"/>
            <w:shd w:val="clear" w:color="auto" w:fill="1B4F72"/>
          </w:tcPr>
          <w:p>
            <w:pPr>
              <w:bidi/>
              <w:spacing w:after="20"/>
              <w:jc w:val="right"/>
            </w:pPr>
            <w:r>
              <w:rPr>
                <w:b/>
                <w:color w:val="FFFFFF"/>
                <w:sz w:val="18"/>
                <w:rtl/>
              </w:rPr>
              <w:t>س5 (2031)</w:t>
            </w:r>
          </w:p>
        </w:tc>
      </w:tr>
      <w:tr>
        <w:tc>
          <w:tcPr>
            <w:tcW w:type="dxa" w:w="2304"/>
            <w:shd w:val="clear" w:color="auto" w:fill="EAF2FF"/>
          </w:tcPr>
          <w:p>
            <w:pPr>
              <w:bidi/>
              <w:spacing w:after="20"/>
              <w:jc w:val="right"/>
            </w:pPr>
            <w:r>
              <w:rPr>
                <w:sz w:val="18"/>
                <w:rtl/>
              </w:rPr>
              <w:t>نسبة الإشغال</w:t>
            </w:r>
          </w:p>
        </w:tc>
        <w:tc>
          <w:tcPr>
            <w:tcW w:type="dxa" w:w="1368"/>
            <w:shd w:val="clear" w:color="auto" w:fill="EAF2FF"/>
          </w:tcPr>
          <w:p>
            <w:pPr>
              <w:bidi/>
              <w:spacing w:after="20"/>
              <w:jc w:val="right"/>
            </w:pPr>
            <w:r>
              <w:rPr>
                <w:sz w:val="18"/>
                <w:rtl/>
              </w:rPr>
              <w:t>55%</w:t>
            </w:r>
          </w:p>
        </w:tc>
        <w:tc>
          <w:tcPr>
            <w:tcW w:type="dxa" w:w="1368"/>
            <w:shd w:val="clear" w:color="auto" w:fill="EAF2FF"/>
          </w:tcPr>
          <w:p>
            <w:pPr>
              <w:bidi/>
              <w:spacing w:after="20"/>
              <w:jc w:val="right"/>
            </w:pPr>
            <w:r>
              <w:rPr>
                <w:sz w:val="18"/>
                <w:rtl/>
              </w:rPr>
              <w:t>61%</w:t>
            </w:r>
          </w:p>
        </w:tc>
        <w:tc>
          <w:tcPr>
            <w:tcW w:type="dxa" w:w="1368"/>
            <w:shd w:val="clear" w:color="auto" w:fill="EAF2FF"/>
          </w:tcPr>
          <w:p>
            <w:pPr>
              <w:bidi/>
              <w:spacing w:after="20"/>
              <w:jc w:val="right"/>
            </w:pPr>
            <w:r>
              <w:rPr>
                <w:sz w:val="18"/>
                <w:rtl/>
              </w:rPr>
              <w:t>65%</w:t>
            </w:r>
          </w:p>
        </w:tc>
        <w:tc>
          <w:tcPr>
            <w:tcW w:type="dxa" w:w="1368"/>
            <w:shd w:val="clear" w:color="auto" w:fill="EAF2FF"/>
          </w:tcPr>
          <w:p>
            <w:pPr>
              <w:bidi/>
              <w:spacing w:after="20"/>
              <w:jc w:val="right"/>
            </w:pPr>
            <w:r>
              <w:rPr>
                <w:sz w:val="18"/>
                <w:rtl/>
              </w:rPr>
              <w:t>68%</w:t>
            </w:r>
          </w:p>
        </w:tc>
        <w:tc>
          <w:tcPr>
            <w:tcW w:type="dxa" w:w="1368"/>
            <w:shd w:val="clear" w:color="auto" w:fill="EAF2FF"/>
          </w:tcPr>
          <w:p>
            <w:pPr>
              <w:bidi/>
              <w:spacing w:after="20"/>
              <w:jc w:val="right"/>
            </w:pPr>
            <w:r>
              <w:rPr>
                <w:sz w:val="18"/>
                <w:rtl/>
              </w:rPr>
              <w:t>70%</w:t>
            </w:r>
          </w:p>
        </w:tc>
      </w:tr>
      <w:tr>
        <w:tc>
          <w:tcPr>
            <w:tcW w:type="dxa" w:w="2304"/>
            <w:shd w:val="clear" w:color="auto" w:fill="FFFFFF"/>
          </w:tcPr>
          <w:p>
            <w:pPr>
              <w:bidi/>
              <w:spacing w:after="20"/>
              <w:jc w:val="right"/>
            </w:pPr>
            <w:r>
              <w:rPr>
                <w:sz w:val="18"/>
                <w:rtl/>
              </w:rPr>
              <w:t>الإيرادات (مليون USD)</w:t>
            </w:r>
          </w:p>
        </w:tc>
        <w:tc>
          <w:tcPr>
            <w:tcW w:type="dxa" w:w="1368"/>
            <w:shd w:val="clear" w:color="auto" w:fill="FFFFFF"/>
          </w:tcPr>
          <w:p>
            <w:pPr>
              <w:bidi/>
              <w:spacing w:after="20"/>
              <w:jc w:val="right"/>
            </w:pPr>
            <w:r>
              <w:rPr>
                <w:sz w:val="18"/>
                <w:rtl/>
              </w:rPr>
              <w:t>~2.1█</w:t>
            </w:r>
          </w:p>
        </w:tc>
        <w:tc>
          <w:tcPr>
            <w:tcW w:type="dxa" w:w="1368"/>
            <w:shd w:val="clear" w:color="auto" w:fill="FFFFFF"/>
          </w:tcPr>
          <w:p>
            <w:pPr>
              <w:bidi/>
              <w:spacing w:after="20"/>
              <w:jc w:val="right"/>
            </w:pPr>
            <w:r>
              <w:rPr>
                <w:sz w:val="18"/>
                <w:rtl/>
              </w:rPr>
              <w:t>~2.7█</w:t>
            </w:r>
          </w:p>
        </w:tc>
        <w:tc>
          <w:tcPr>
            <w:tcW w:type="dxa" w:w="1368"/>
            <w:shd w:val="clear" w:color="auto" w:fill="FFFFFF"/>
          </w:tcPr>
          <w:p>
            <w:pPr>
              <w:bidi/>
              <w:spacing w:after="20"/>
              <w:jc w:val="right"/>
            </w:pPr>
            <w:r>
              <w:rPr>
                <w:sz w:val="18"/>
                <w:rtl/>
              </w:rPr>
              <w:t>~3.2█</w:t>
            </w:r>
          </w:p>
        </w:tc>
        <w:tc>
          <w:tcPr>
            <w:tcW w:type="dxa" w:w="1368"/>
            <w:shd w:val="clear" w:color="auto" w:fill="FFFFFF"/>
          </w:tcPr>
          <w:p>
            <w:pPr>
              <w:bidi/>
              <w:spacing w:after="20"/>
              <w:jc w:val="right"/>
            </w:pPr>
            <w:r>
              <w:rPr>
                <w:sz w:val="18"/>
                <w:rtl/>
              </w:rPr>
              <w:t>~3.7█</w:t>
            </w:r>
          </w:p>
        </w:tc>
        <w:tc>
          <w:tcPr>
            <w:tcW w:type="dxa" w:w="1368"/>
            <w:shd w:val="clear" w:color="auto" w:fill="FFFFFF"/>
          </w:tcPr>
          <w:p>
            <w:pPr>
              <w:bidi/>
              <w:spacing w:after="20"/>
              <w:jc w:val="right"/>
            </w:pPr>
            <w:r>
              <w:rPr>
                <w:sz w:val="18"/>
                <w:rtl/>
              </w:rPr>
              <w:t>~4.1█</w:t>
            </w:r>
          </w:p>
        </w:tc>
      </w:tr>
      <w:tr>
        <w:tc>
          <w:tcPr>
            <w:tcW w:type="dxa" w:w="2304"/>
            <w:shd w:val="clear" w:color="auto" w:fill="EAF2FF"/>
          </w:tcPr>
          <w:p>
            <w:pPr>
              <w:bidi/>
              <w:spacing w:after="20"/>
              <w:jc w:val="right"/>
            </w:pPr>
            <w:r>
              <w:rPr>
                <w:sz w:val="18"/>
                <w:rtl/>
              </w:rPr>
              <w:t>التكاليف التشغيلية (مليون USD)</w:t>
            </w:r>
          </w:p>
        </w:tc>
        <w:tc>
          <w:tcPr>
            <w:tcW w:type="dxa" w:w="1368"/>
            <w:shd w:val="clear" w:color="auto" w:fill="EAF2FF"/>
          </w:tcPr>
          <w:p>
            <w:pPr>
              <w:bidi/>
              <w:spacing w:after="20"/>
              <w:jc w:val="right"/>
            </w:pPr>
            <w:r>
              <w:rPr>
                <w:sz w:val="18"/>
                <w:rtl/>
              </w:rPr>
              <w:t>~1.2█</w:t>
            </w:r>
          </w:p>
        </w:tc>
        <w:tc>
          <w:tcPr>
            <w:tcW w:type="dxa" w:w="1368"/>
            <w:shd w:val="clear" w:color="auto" w:fill="EAF2FF"/>
          </w:tcPr>
          <w:p>
            <w:pPr>
              <w:bidi/>
              <w:spacing w:after="20"/>
              <w:jc w:val="right"/>
            </w:pPr>
            <w:r>
              <w:rPr>
                <w:sz w:val="18"/>
                <w:rtl/>
              </w:rPr>
              <w:t>~1.4█</w:t>
            </w:r>
          </w:p>
        </w:tc>
        <w:tc>
          <w:tcPr>
            <w:tcW w:type="dxa" w:w="1368"/>
            <w:shd w:val="clear" w:color="auto" w:fill="EAF2FF"/>
          </w:tcPr>
          <w:p>
            <w:pPr>
              <w:bidi/>
              <w:spacing w:after="20"/>
              <w:jc w:val="right"/>
            </w:pPr>
            <w:r>
              <w:rPr>
                <w:sz w:val="18"/>
                <w:rtl/>
              </w:rPr>
              <w:t>~1.6█</w:t>
            </w:r>
          </w:p>
        </w:tc>
        <w:tc>
          <w:tcPr>
            <w:tcW w:type="dxa" w:w="1368"/>
            <w:shd w:val="clear" w:color="auto" w:fill="EAF2FF"/>
          </w:tcPr>
          <w:p>
            <w:pPr>
              <w:bidi/>
              <w:spacing w:after="20"/>
              <w:jc w:val="right"/>
            </w:pPr>
            <w:r>
              <w:rPr>
                <w:sz w:val="18"/>
                <w:rtl/>
              </w:rPr>
              <w:t>~1.7█</w:t>
            </w:r>
          </w:p>
        </w:tc>
        <w:tc>
          <w:tcPr>
            <w:tcW w:type="dxa" w:w="1368"/>
            <w:shd w:val="clear" w:color="auto" w:fill="EAF2FF"/>
          </w:tcPr>
          <w:p>
            <w:pPr>
              <w:bidi/>
              <w:spacing w:after="20"/>
              <w:jc w:val="right"/>
            </w:pPr>
            <w:r>
              <w:rPr>
                <w:sz w:val="18"/>
                <w:rtl/>
              </w:rPr>
              <w:t>~1.9█</w:t>
            </w:r>
          </w:p>
        </w:tc>
      </w:tr>
      <w:tr>
        <w:tc>
          <w:tcPr>
            <w:tcW w:type="dxa" w:w="2304"/>
            <w:shd w:val="clear" w:color="auto" w:fill="FFFFFF"/>
          </w:tcPr>
          <w:p>
            <w:pPr>
              <w:bidi/>
              <w:spacing w:after="20"/>
              <w:jc w:val="right"/>
            </w:pPr>
            <w:r>
              <w:rPr>
                <w:sz w:val="18"/>
                <w:rtl/>
              </w:rPr>
              <w:t>EBITDA (مليون USD)</w:t>
            </w:r>
          </w:p>
        </w:tc>
        <w:tc>
          <w:tcPr>
            <w:tcW w:type="dxa" w:w="1368"/>
            <w:shd w:val="clear" w:color="auto" w:fill="FFFFFF"/>
          </w:tcPr>
          <w:p>
            <w:pPr>
              <w:bidi/>
              <w:spacing w:after="20"/>
              <w:jc w:val="right"/>
            </w:pPr>
            <w:r>
              <w:rPr>
                <w:sz w:val="18"/>
                <w:rtl/>
              </w:rPr>
              <w:t>~0.2█</w:t>
            </w:r>
          </w:p>
        </w:tc>
        <w:tc>
          <w:tcPr>
            <w:tcW w:type="dxa" w:w="1368"/>
            <w:shd w:val="clear" w:color="auto" w:fill="FFFFFF"/>
          </w:tcPr>
          <w:p>
            <w:pPr>
              <w:bidi/>
              <w:spacing w:after="20"/>
              <w:jc w:val="right"/>
            </w:pPr>
            <w:r>
              <w:rPr>
                <w:sz w:val="18"/>
                <w:rtl/>
              </w:rPr>
              <w:t>~0.5█</w:t>
            </w:r>
          </w:p>
        </w:tc>
        <w:tc>
          <w:tcPr>
            <w:tcW w:type="dxa" w:w="1368"/>
            <w:shd w:val="clear" w:color="auto" w:fill="FFFFFF"/>
          </w:tcPr>
          <w:p>
            <w:pPr>
              <w:bidi/>
              <w:spacing w:after="20"/>
              <w:jc w:val="right"/>
            </w:pPr>
            <w:r>
              <w:rPr>
                <w:sz w:val="18"/>
                <w:rtl/>
              </w:rPr>
              <w:t>~0.8█</w:t>
            </w:r>
          </w:p>
        </w:tc>
        <w:tc>
          <w:tcPr>
            <w:tcW w:type="dxa" w:w="1368"/>
            <w:shd w:val="clear" w:color="auto" w:fill="FFFFFF"/>
          </w:tcPr>
          <w:p>
            <w:pPr>
              <w:bidi/>
              <w:spacing w:after="20"/>
              <w:jc w:val="right"/>
            </w:pPr>
            <w:r>
              <w:rPr>
                <w:sz w:val="18"/>
                <w:rtl/>
              </w:rPr>
              <w:t>~1.1█</w:t>
            </w:r>
          </w:p>
        </w:tc>
        <w:tc>
          <w:tcPr>
            <w:tcW w:type="dxa" w:w="1368"/>
            <w:shd w:val="clear" w:color="auto" w:fill="FFFFFF"/>
          </w:tcPr>
          <w:p>
            <w:pPr>
              <w:bidi/>
              <w:spacing w:after="20"/>
              <w:jc w:val="right"/>
            </w:pPr>
            <w:r>
              <w:rPr>
                <w:sz w:val="18"/>
                <w:rtl/>
              </w:rPr>
              <w:t>~1.4█</w:t>
            </w:r>
          </w:p>
        </w:tc>
      </w:tr>
      <w:tr>
        <w:tc>
          <w:tcPr>
            <w:tcW w:type="dxa" w:w="2304"/>
            <w:shd w:val="clear" w:color="auto" w:fill="EAF2FF"/>
          </w:tcPr>
          <w:p>
            <w:pPr>
              <w:bidi/>
              <w:spacing w:after="20"/>
              <w:jc w:val="right"/>
            </w:pPr>
            <w:r>
              <w:rPr>
                <w:sz w:val="18"/>
                <w:rtl/>
              </w:rPr>
              <w:t>هامش EBITDA</w:t>
            </w:r>
          </w:p>
        </w:tc>
        <w:tc>
          <w:tcPr>
            <w:tcW w:type="dxa" w:w="1368"/>
            <w:shd w:val="clear" w:color="auto" w:fill="EAF2FF"/>
          </w:tcPr>
          <w:p>
            <w:pPr>
              <w:bidi/>
              <w:spacing w:after="20"/>
              <w:jc w:val="right"/>
            </w:pPr>
            <w:r>
              <w:rPr>
                <w:sz w:val="18"/>
                <w:rtl/>
              </w:rPr>
              <w:t>~11%</w:t>
            </w:r>
          </w:p>
        </w:tc>
        <w:tc>
          <w:tcPr>
            <w:tcW w:type="dxa" w:w="1368"/>
            <w:shd w:val="clear" w:color="auto" w:fill="EAF2FF"/>
          </w:tcPr>
          <w:p>
            <w:pPr>
              <w:bidi/>
              <w:spacing w:after="20"/>
              <w:jc w:val="right"/>
            </w:pPr>
            <w:r>
              <w:rPr>
                <w:sz w:val="18"/>
                <w:rtl/>
              </w:rPr>
              <w:t>~19%</w:t>
            </w:r>
          </w:p>
        </w:tc>
        <w:tc>
          <w:tcPr>
            <w:tcW w:type="dxa" w:w="1368"/>
            <w:shd w:val="clear" w:color="auto" w:fill="EAF2FF"/>
          </w:tcPr>
          <w:p>
            <w:pPr>
              <w:bidi/>
              <w:spacing w:after="20"/>
              <w:jc w:val="right"/>
            </w:pPr>
            <w:r>
              <w:rPr>
                <w:sz w:val="18"/>
                <w:rtl/>
              </w:rPr>
              <w:t>~27%</w:t>
            </w:r>
          </w:p>
        </w:tc>
        <w:tc>
          <w:tcPr>
            <w:tcW w:type="dxa" w:w="1368"/>
            <w:shd w:val="clear" w:color="auto" w:fill="EAF2FF"/>
          </w:tcPr>
          <w:p>
            <w:pPr>
              <w:bidi/>
              <w:spacing w:after="20"/>
              <w:jc w:val="right"/>
            </w:pPr>
            <w:r>
              <w:rPr>
                <w:sz w:val="18"/>
                <w:rtl/>
              </w:rPr>
              <w:t>~31%</w:t>
            </w:r>
          </w:p>
        </w:tc>
        <w:tc>
          <w:tcPr>
            <w:tcW w:type="dxa" w:w="1368"/>
            <w:shd w:val="clear" w:color="auto" w:fill="EAF2FF"/>
          </w:tcPr>
          <w:p>
            <w:pPr>
              <w:bidi/>
              <w:spacing w:after="20"/>
              <w:jc w:val="right"/>
            </w:pPr>
            <w:r>
              <w:rPr>
                <w:sz w:val="18"/>
                <w:rtl/>
              </w:rPr>
              <w:t>~35%</w:t>
            </w:r>
          </w:p>
        </w:tc>
      </w:tr>
      <w:tr>
        <w:tc>
          <w:tcPr>
            <w:tcW w:type="dxa" w:w="2304"/>
            <w:shd w:val="clear" w:color="auto" w:fill="FFFFFF"/>
          </w:tcPr>
          <w:p>
            <w:pPr>
              <w:bidi/>
              <w:spacing w:after="20"/>
              <w:jc w:val="right"/>
            </w:pPr>
            <w:r>
              <w:rPr>
                <w:sz w:val="18"/>
                <w:rtl/>
              </w:rPr>
              <w:t>صافي الربح / (الخسارة)</w:t>
            </w:r>
          </w:p>
        </w:tc>
        <w:tc>
          <w:tcPr>
            <w:tcW w:type="dxa" w:w="1368"/>
            <w:shd w:val="clear" w:color="auto" w:fill="FFFFFF"/>
          </w:tcPr>
          <w:p>
            <w:pPr>
              <w:bidi/>
              <w:spacing w:after="20"/>
              <w:jc w:val="right"/>
            </w:pPr>
            <w:r>
              <w:rPr>
                <w:sz w:val="18"/>
                <w:rtl/>
              </w:rPr>
              <w:t>(0.1█)</w:t>
            </w:r>
          </w:p>
        </w:tc>
        <w:tc>
          <w:tcPr>
            <w:tcW w:type="dxa" w:w="1368"/>
            <w:shd w:val="clear" w:color="auto" w:fill="FFFFFF"/>
          </w:tcPr>
          <w:p>
            <w:pPr>
              <w:bidi/>
              <w:spacing w:after="20"/>
              <w:jc w:val="right"/>
            </w:pPr>
            <w:r>
              <w:rPr>
                <w:sz w:val="18"/>
                <w:rtl/>
              </w:rPr>
              <w:t>0.1█</w:t>
            </w:r>
          </w:p>
        </w:tc>
        <w:tc>
          <w:tcPr>
            <w:tcW w:type="dxa" w:w="1368"/>
            <w:shd w:val="clear" w:color="auto" w:fill="FFFFFF"/>
          </w:tcPr>
          <w:p>
            <w:pPr>
              <w:bidi/>
              <w:spacing w:after="20"/>
              <w:jc w:val="right"/>
            </w:pPr>
            <w:r>
              <w:rPr>
                <w:sz w:val="18"/>
                <w:rtl/>
              </w:rPr>
              <w:t>0.5█</w:t>
            </w:r>
          </w:p>
        </w:tc>
        <w:tc>
          <w:tcPr>
            <w:tcW w:type="dxa" w:w="1368"/>
            <w:shd w:val="clear" w:color="auto" w:fill="FFFFFF"/>
          </w:tcPr>
          <w:p>
            <w:pPr>
              <w:bidi/>
              <w:spacing w:after="20"/>
              <w:jc w:val="right"/>
            </w:pPr>
            <w:r>
              <w:rPr>
                <w:sz w:val="18"/>
                <w:rtl/>
              </w:rPr>
              <w:t>0.8█</w:t>
            </w:r>
          </w:p>
        </w:tc>
        <w:tc>
          <w:tcPr>
            <w:tcW w:type="dxa" w:w="1368"/>
            <w:shd w:val="clear" w:color="auto" w:fill="FFFFFF"/>
          </w:tcPr>
          <w:p>
            <w:pPr>
              <w:bidi/>
              <w:spacing w:after="20"/>
              <w:jc w:val="right"/>
            </w:pPr>
            <w:r>
              <w:rPr>
                <w:sz w:val="18"/>
                <w:rtl/>
              </w:rPr>
              <w:t>1.1█</w:t>
            </w:r>
          </w:p>
        </w:tc>
      </w:tr>
    </w:tbl>
    <w:p>
      <w:pPr>
        <w:spacing w:after="80"/>
      </w:pPr>
    </w:p>
    <w:p>
      <w:r/>
    </w:p>
    <w:p>
      <w:pPr>
        <w:bidi/>
        <w:spacing w:before="40" w:after="100"/>
        <w:jc w:val="right"/>
      </w:pPr>
      <w:r>
        <w:rPr>
          <w:b w:val="0"/>
          <w:i/>
          <w:color w:val="2E86C1"/>
          <w:sz w:val="20"/>
          <w:rtl/>
        </w:rPr>
        <w:t>[رسم بياني: output/chart_hotel_financials.png]</w:t>
      </w:r>
    </w:p>
    <w:p>
      <w:pPr>
        <w:bidi/>
        <w:spacing w:before="120" w:after="60"/>
        <w:jc w:val="right"/>
      </w:pPr>
      <w:r>
        <w:rPr>
          <w:b/>
          <w:color w:val="2E86C1"/>
          <w:sz w:val="23"/>
          <w:rtl/>
        </w:rPr>
        <w:t>6.4  تحليل نقطة التعادل</w:t>
      </w:r>
    </w:p>
    <w:p>
      <w:pPr>
        <w:bidi/>
        <w:spacing w:before="40" w:after="100"/>
        <w:jc w:val="right"/>
      </w:pPr>
      <w:r>
        <w:rPr>
          <w:b w:val="0"/>
          <w:i w:val="0"/>
          <w:color w:val="000000"/>
          <w:sz w:val="20"/>
          <w:rtl/>
        </w:rPr>
        <w:t>بافتراض ADR استرشادي وتكلفة متغيرة لكل غرفة مشغولة، تبلغ نسبة إشغال نقطة التعادل حوالي 48% من إجمالي الطاقة على أساس سنوي. مع توقع إشغال 55% في السنة الأولى، يُصمَّم العقار لتجاوز نقطة التعادل في سنة تشغيله الأولى الكاملة.</w:t>
      </w:r>
    </w:p>
    <w:p>
      <w:r/>
    </w:p>
    <w:p>
      <w:pPr>
        <w:bidi/>
        <w:spacing w:before="40" w:after="100"/>
        <w:jc w:val="right"/>
      </w:pPr>
      <w:r>
        <w:rPr>
          <w:b w:val="0"/>
          <w:i/>
          <w:color w:val="2E86C1"/>
          <w:sz w:val="20"/>
          <w:rtl/>
        </w:rPr>
        <w:t>[رسم بياني: output/chart_hotel_breakeven.png]</w:t>
      </w:r>
    </w:p>
    <w:p>
      <w:pPr>
        <w:bidi/>
        <w:spacing w:before="120" w:after="60"/>
        <w:jc w:val="right"/>
      </w:pPr>
      <w:r>
        <w:rPr>
          <w:b/>
          <w:color w:val="2E86C1"/>
          <w:sz w:val="23"/>
          <w:rtl/>
        </w:rPr>
        <w:t>6.5  مؤشرات العائد الرئيسية</w:t>
      </w:r>
    </w:p>
    <w:tbl>
      <w:tblPr>
        <w:tblStyle w:val="TableGrid"/>
        <w:tblW w:type="auto" w:w="0"/>
        <w:jc w:val="center"/>
        <w:tblLook w:firstColumn="1" w:firstRow="1" w:lastColumn="0" w:lastRow="0" w:noHBand="0" w:noVBand="1" w:val="04A0"/>
      </w:tblPr>
      <w:tblGrid>
        <w:gridCol w:w="3120"/>
        <w:gridCol w:w="3120"/>
        <w:gridCol w:w="3120"/>
      </w:tblGrid>
      <w:tr>
        <w:tc>
          <w:tcPr>
            <w:tcW w:type="dxa" w:w="2880"/>
            <w:shd w:val="clear" w:color="auto" w:fill="1B4F72"/>
          </w:tcPr>
          <w:p>
            <w:pPr>
              <w:bidi/>
              <w:spacing w:after="20"/>
              <w:jc w:val="right"/>
            </w:pPr>
            <w:r>
              <w:rPr>
                <w:b/>
                <w:color w:val="FFFFFF"/>
                <w:sz w:val="18"/>
                <w:rtl/>
              </w:rPr>
              <w:t>المؤشر</w:t>
            </w:r>
          </w:p>
        </w:tc>
        <w:tc>
          <w:tcPr>
            <w:tcW w:type="dxa" w:w="2880"/>
            <w:shd w:val="clear" w:color="auto" w:fill="1B4F72"/>
          </w:tcPr>
          <w:p>
            <w:pPr>
              <w:bidi/>
              <w:spacing w:after="20"/>
              <w:jc w:val="right"/>
            </w:pPr>
            <w:r>
              <w:rPr>
                <w:b/>
                <w:color w:val="FFFFFF"/>
                <w:sz w:val="18"/>
                <w:rtl/>
              </w:rPr>
              <w:t>النتيجة الاسترشادية</w:t>
            </w:r>
          </w:p>
        </w:tc>
        <w:tc>
          <w:tcPr>
            <w:tcW w:type="dxa" w:w="3024"/>
            <w:shd w:val="clear" w:color="auto" w:fill="1B4F72"/>
          </w:tcPr>
          <w:p>
            <w:pPr>
              <w:bidi/>
              <w:spacing w:after="20"/>
              <w:jc w:val="right"/>
            </w:pPr>
            <w:r>
              <w:rPr>
                <w:b/>
                <w:color w:val="FFFFFF"/>
                <w:sz w:val="18"/>
                <w:rtl/>
              </w:rPr>
              <w:t>الأساس</w:t>
            </w:r>
          </w:p>
        </w:tc>
      </w:tr>
      <w:tr>
        <w:tc>
          <w:tcPr>
            <w:tcW w:type="dxa" w:w="2880"/>
            <w:shd w:val="clear" w:color="auto" w:fill="EAF2FF"/>
          </w:tcPr>
          <w:p>
            <w:pPr>
              <w:bidi/>
              <w:spacing w:after="20"/>
              <w:jc w:val="right"/>
            </w:pPr>
            <w:r>
              <w:rPr>
                <w:sz w:val="18"/>
                <w:rtl/>
              </w:rPr>
              <w:t>صافي القيمة الحالية @10%</w:t>
            </w:r>
          </w:p>
        </w:tc>
        <w:tc>
          <w:tcPr>
            <w:tcW w:type="dxa" w:w="2880"/>
            <w:shd w:val="clear" w:color="auto" w:fill="EAF2FF"/>
          </w:tcPr>
          <w:p>
            <w:pPr>
              <w:bidi/>
              <w:spacing w:after="20"/>
              <w:jc w:val="right"/>
            </w:pPr>
            <w:r>
              <w:rPr>
                <w:sz w:val="18"/>
                <w:rtl/>
              </w:rPr>
              <w:t>موجب (USD 4██,███)</w:t>
            </w:r>
          </w:p>
        </w:tc>
        <w:tc>
          <w:tcPr>
            <w:tcW w:type="dxa" w:w="3024"/>
            <w:shd w:val="clear" w:color="auto" w:fill="EAF2FF"/>
          </w:tcPr>
          <w:p>
            <w:pPr>
              <w:bidi/>
              <w:spacing w:after="20"/>
              <w:jc w:val="right"/>
            </w:pPr>
            <w:r>
              <w:rPr>
                <w:sz w:val="18"/>
                <w:rtl/>
              </w:rPr>
              <w:t>نموذج أساسي لخمس سنوات؛ الرقم الفعلي محجوب</w:t>
            </w:r>
          </w:p>
        </w:tc>
      </w:tr>
      <w:tr>
        <w:tc>
          <w:tcPr>
            <w:tcW w:type="dxa" w:w="2880"/>
            <w:shd w:val="clear" w:color="auto" w:fill="FFFFFF"/>
          </w:tcPr>
          <w:p>
            <w:pPr>
              <w:bidi/>
              <w:spacing w:after="20"/>
              <w:jc w:val="right"/>
            </w:pPr>
            <w:r>
              <w:rPr>
                <w:sz w:val="18"/>
                <w:rtl/>
              </w:rPr>
              <w:t>معدل العائد الداخلي (IRR)</w:t>
            </w:r>
          </w:p>
        </w:tc>
        <w:tc>
          <w:tcPr>
            <w:tcW w:type="dxa" w:w="2880"/>
            <w:shd w:val="clear" w:color="auto" w:fill="FFFFFF"/>
          </w:tcPr>
          <w:p>
            <w:pPr>
              <w:bidi/>
              <w:spacing w:after="20"/>
              <w:jc w:val="right"/>
            </w:pPr>
            <w:r>
              <w:rPr>
                <w:sz w:val="18"/>
                <w:rtl/>
              </w:rPr>
              <w:t>نطاق ~18%–23%</w:t>
            </w:r>
          </w:p>
        </w:tc>
        <w:tc>
          <w:tcPr>
            <w:tcW w:type="dxa" w:w="3024"/>
            <w:shd w:val="clear" w:color="auto" w:fill="FFFFFF"/>
          </w:tcPr>
          <w:p>
            <w:pPr>
              <w:bidi/>
              <w:spacing w:after="20"/>
              <w:jc w:val="right"/>
            </w:pPr>
            <w:r>
              <w:rPr>
                <w:sz w:val="18"/>
                <w:rtl/>
              </w:rPr>
              <w:t>يعتمد على السيناريو؛ يؤكَّد في النموذج الكامل</w:t>
            </w:r>
          </w:p>
        </w:tc>
      </w:tr>
      <w:tr>
        <w:tc>
          <w:tcPr>
            <w:tcW w:type="dxa" w:w="2880"/>
            <w:shd w:val="clear" w:color="auto" w:fill="EAF2FF"/>
          </w:tcPr>
          <w:p>
            <w:pPr>
              <w:bidi/>
              <w:spacing w:after="20"/>
              <w:jc w:val="right"/>
            </w:pPr>
            <w:r>
              <w:rPr>
                <w:sz w:val="18"/>
                <w:rtl/>
              </w:rPr>
              <w:t>فترة الاسترداد</w:t>
            </w:r>
          </w:p>
        </w:tc>
        <w:tc>
          <w:tcPr>
            <w:tcW w:type="dxa" w:w="2880"/>
            <w:shd w:val="clear" w:color="auto" w:fill="EAF2FF"/>
          </w:tcPr>
          <w:p>
            <w:pPr>
              <w:bidi/>
              <w:spacing w:after="20"/>
              <w:jc w:val="right"/>
            </w:pPr>
            <w:r>
              <w:rPr>
                <w:sz w:val="18"/>
                <w:rtl/>
              </w:rPr>
              <w:t>~3.5 سنة</w:t>
            </w:r>
          </w:p>
        </w:tc>
        <w:tc>
          <w:tcPr>
            <w:tcW w:type="dxa" w:w="3024"/>
            <w:shd w:val="clear" w:color="auto" w:fill="EAF2FF"/>
          </w:tcPr>
          <w:p>
            <w:pPr>
              <w:bidi/>
              <w:spacing w:after="20"/>
              <w:jc w:val="right"/>
            </w:pPr>
            <w:r>
              <w:rPr>
                <w:sz w:val="18"/>
                <w:rtl/>
              </w:rPr>
              <w:t>السيناريو الأساسي؛ نطاق 3.2–4.5 سنة</w:t>
            </w:r>
          </w:p>
        </w:tc>
      </w:tr>
      <w:tr>
        <w:tc>
          <w:tcPr>
            <w:tcW w:type="dxa" w:w="2880"/>
            <w:shd w:val="clear" w:color="auto" w:fill="FFFFFF"/>
          </w:tcPr>
          <w:p>
            <w:pPr>
              <w:bidi/>
              <w:spacing w:after="20"/>
              <w:jc w:val="right"/>
            </w:pPr>
            <w:r>
              <w:rPr>
                <w:sz w:val="18"/>
                <w:rtl/>
              </w:rPr>
              <w:t>هامش الربح الإجمالي (السنة 1)</w:t>
            </w:r>
          </w:p>
        </w:tc>
        <w:tc>
          <w:tcPr>
            <w:tcW w:type="dxa" w:w="2880"/>
            <w:shd w:val="clear" w:color="auto" w:fill="FFFFFF"/>
          </w:tcPr>
          <w:p>
            <w:pPr>
              <w:bidi/>
              <w:spacing w:after="20"/>
              <w:jc w:val="right"/>
            </w:pPr>
            <w:r>
              <w:rPr>
                <w:sz w:val="18"/>
                <w:rtl/>
              </w:rPr>
              <w:t>~40%</w:t>
            </w:r>
          </w:p>
        </w:tc>
        <w:tc>
          <w:tcPr>
            <w:tcW w:type="dxa" w:w="3024"/>
            <w:shd w:val="clear" w:color="auto" w:fill="FFFFFF"/>
          </w:tcPr>
          <w:p>
            <w:pPr>
              <w:bidi/>
              <w:spacing w:after="20"/>
              <w:jc w:val="right"/>
            </w:pPr>
            <w:r>
              <w:rPr>
                <w:sz w:val="18"/>
                <w:rtl/>
              </w:rPr>
              <w:t>بعد التكاليف المباشرة</w:t>
            </w:r>
          </w:p>
        </w:tc>
      </w:tr>
      <w:tr>
        <w:tc>
          <w:tcPr>
            <w:tcW w:type="dxa" w:w="2880"/>
            <w:shd w:val="clear" w:color="auto" w:fill="EAF2FF"/>
          </w:tcPr>
          <w:p>
            <w:pPr>
              <w:bidi/>
              <w:spacing w:after="20"/>
              <w:jc w:val="right"/>
            </w:pPr>
            <w:r>
              <w:rPr>
                <w:sz w:val="18"/>
                <w:rtl/>
              </w:rPr>
              <w:t>هامش EBITDA (الاستقرار س5)</w:t>
            </w:r>
          </w:p>
        </w:tc>
        <w:tc>
          <w:tcPr>
            <w:tcW w:type="dxa" w:w="2880"/>
            <w:shd w:val="clear" w:color="auto" w:fill="EAF2FF"/>
          </w:tcPr>
          <w:p>
            <w:pPr>
              <w:bidi/>
              <w:spacing w:after="20"/>
              <w:jc w:val="right"/>
            </w:pPr>
            <w:r>
              <w:rPr>
                <w:sz w:val="18"/>
                <w:rtl/>
              </w:rPr>
              <w:t>~35%</w:t>
            </w:r>
          </w:p>
        </w:tc>
        <w:tc>
          <w:tcPr>
            <w:tcW w:type="dxa" w:w="3024"/>
            <w:shd w:val="clear" w:color="auto" w:fill="EAF2FF"/>
          </w:tcPr>
          <w:p>
            <w:pPr>
              <w:bidi/>
              <w:spacing w:after="20"/>
              <w:jc w:val="right"/>
            </w:pPr>
            <w:r>
              <w:rPr>
                <w:sz w:val="18"/>
                <w:rtl/>
              </w:rPr>
              <w:t>استرشادي، قبل الإهلاك والفوائد</w:t>
            </w:r>
          </w:p>
        </w:tc>
      </w:tr>
      <w:tr>
        <w:tc>
          <w:tcPr>
            <w:tcW w:type="dxa" w:w="2880"/>
            <w:shd w:val="clear" w:color="auto" w:fill="FFFFFF"/>
          </w:tcPr>
          <w:p>
            <w:pPr>
              <w:bidi/>
              <w:spacing w:after="20"/>
              <w:jc w:val="right"/>
            </w:pPr>
            <w:r>
              <w:rPr>
                <w:sz w:val="18"/>
                <w:rtl/>
              </w:rPr>
              <w:t>العائد على حقوق الملكية (السنة 5)</w:t>
            </w:r>
          </w:p>
        </w:tc>
        <w:tc>
          <w:tcPr>
            <w:tcW w:type="dxa" w:w="2880"/>
            <w:shd w:val="clear" w:color="auto" w:fill="FFFFFF"/>
          </w:tcPr>
          <w:p>
            <w:pPr>
              <w:bidi/>
              <w:spacing w:after="20"/>
              <w:jc w:val="right"/>
            </w:pPr>
            <w:r>
              <w:rPr>
                <w:sz w:val="18"/>
                <w:rtl/>
              </w:rPr>
              <w:t>~██%</w:t>
            </w:r>
          </w:p>
        </w:tc>
        <w:tc>
          <w:tcPr>
            <w:tcW w:type="dxa" w:w="3024"/>
            <w:shd w:val="clear" w:color="auto" w:fill="FFFFFF"/>
          </w:tcPr>
          <w:p>
            <w:pPr>
              <w:bidi/>
              <w:spacing w:after="20"/>
              <w:jc w:val="right"/>
            </w:pPr>
            <w:r>
              <w:rPr>
                <w:sz w:val="18"/>
                <w:rtl/>
              </w:rPr>
              <w:t>يعتمد على حصة الأسهم؛ محجوب</w:t>
            </w:r>
          </w:p>
        </w:tc>
      </w:tr>
    </w:tbl>
    <w:p>
      <w:pPr>
        <w:spacing w:after="80"/>
      </w:pPr>
    </w:p>
    <w:p>
      <w:r>
        <w:br w:type="page"/>
      </w:r>
    </w:p>
    <w:p>
      <w:pPr>
        <w:bidi/>
        <w:spacing w:before="200" w:after="80"/>
        <w:jc w:val="right"/>
      </w:pPr>
      <w:r>
        <w:rPr>
          <w:b/>
          <w:color w:val="1B4F72"/>
          <w:sz w:val="28"/>
          <w:rtl/>
        </w:rPr>
        <w:t>7.  تحليل الحساسية</w:t>
      </w:r>
    </w:p>
    <w:p>
      <w:r>
        <w:rPr>
          <w:color w:val="BDC3C7"/>
          <w:sz w:val="14"/>
        </w:rPr>
        <w:t>───────────────────────────────────────────────────────────────────────────────────────────────</w:t>
      </w:r>
    </w:p>
    <w:p>
      <w:pPr>
        <w:bidi/>
        <w:spacing w:before="40" w:after="100"/>
        <w:jc w:val="right"/>
      </w:pPr>
      <w:r>
        <w:rPr>
          <w:b w:val="0"/>
          <w:i w:val="0"/>
          <w:color w:val="000000"/>
          <w:sz w:val="20"/>
          <w:rtl/>
        </w:rPr>
        <w:t>اختُبرت ثلاثة سيناريوهات لتقييم مرونة المشروع. المخرجات الفعلية مخفية؛ وتُقدَّم النتائج الاتجاهية فقط.</w:t>
      </w:r>
    </w:p>
    <w:tbl>
      <w:tblPr>
        <w:tblStyle w:val="TableGrid"/>
        <w:tblW w:type="auto" w:w="0"/>
        <w:jc w:val="center"/>
        <w:tblLook w:firstColumn="1" w:firstRow="1" w:lastColumn="0" w:lastRow="0" w:noHBand="0" w:noVBand="1" w:val="04A0"/>
      </w:tblPr>
      <w:tblGrid>
        <w:gridCol w:w="1872"/>
        <w:gridCol w:w="1872"/>
        <w:gridCol w:w="1872"/>
        <w:gridCol w:w="1872"/>
        <w:gridCol w:w="1872"/>
      </w:tblGrid>
      <w:tr>
        <w:tc>
          <w:tcPr>
            <w:tcW w:type="dxa" w:w="1584"/>
            <w:shd w:val="clear" w:color="auto" w:fill="1B4F72"/>
          </w:tcPr>
          <w:p>
            <w:pPr>
              <w:bidi/>
              <w:spacing w:after="20"/>
              <w:jc w:val="right"/>
            </w:pPr>
            <w:r>
              <w:rPr>
                <w:b/>
                <w:color w:val="FFFFFF"/>
                <w:sz w:val="18"/>
                <w:rtl/>
              </w:rPr>
              <w:t>السيناريو</w:t>
            </w:r>
          </w:p>
        </w:tc>
        <w:tc>
          <w:tcPr>
            <w:tcW w:type="dxa" w:w="3312"/>
            <w:shd w:val="clear" w:color="auto" w:fill="1B4F72"/>
          </w:tcPr>
          <w:p>
            <w:pPr>
              <w:bidi/>
              <w:spacing w:after="20"/>
              <w:jc w:val="right"/>
            </w:pPr>
            <w:r>
              <w:rPr>
                <w:b/>
                <w:color w:val="FFFFFF"/>
                <w:sz w:val="18"/>
                <w:rtl/>
              </w:rPr>
              <w:t>الافتراضات الرئيسية</w:t>
            </w:r>
          </w:p>
        </w:tc>
        <w:tc>
          <w:tcPr>
            <w:tcW w:type="dxa" w:w="1728"/>
            <w:shd w:val="clear" w:color="auto" w:fill="1B4F72"/>
          </w:tcPr>
          <w:p>
            <w:pPr>
              <w:bidi/>
              <w:spacing w:after="20"/>
              <w:jc w:val="right"/>
            </w:pPr>
            <w:r>
              <w:rPr>
                <w:b/>
                <w:color w:val="FFFFFF"/>
                <w:sz w:val="18"/>
                <w:rtl/>
              </w:rPr>
              <w:t>فترة الاسترداد</w:t>
            </w:r>
          </w:p>
        </w:tc>
        <w:tc>
          <w:tcPr>
            <w:tcW w:type="dxa" w:w="1872"/>
            <w:shd w:val="clear" w:color="auto" w:fill="1B4F72"/>
          </w:tcPr>
          <w:p>
            <w:pPr>
              <w:bidi/>
              <w:spacing w:after="20"/>
              <w:jc w:val="right"/>
            </w:pPr>
            <w:r>
              <w:rPr>
                <w:b/>
                <w:color w:val="FFFFFF"/>
                <w:sz w:val="18"/>
                <w:rtl/>
              </w:rPr>
              <w:t>NPV @10%</w:t>
            </w:r>
          </w:p>
        </w:tc>
        <w:tc>
          <w:tcPr>
            <w:tcW w:type="dxa" w:w="1152"/>
            <w:shd w:val="clear" w:color="auto" w:fill="1B4F72"/>
          </w:tcPr>
          <w:p>
            <w:pPr>
              <w:bidi/>
              <w:spacing w:after="20"/>
              <w:jc w:val="right"/>
            </w:pPr>
            <w:r>
              <w:rPr>
                <w:b/>
                <w:color w:val="FFFFFF"/>
                <w:sz w:val="18"/>
                <w:rtl/>
              </w:rPr>
              <w:t>IRR</w:t>
            </w:r>
          </w:p>
        </w:tc>
      </w:tr>
      <w:tr>
        <w:tc>
          <w:tcPr>
            <w:tcW w:type="dxa" w:w="1584"/>
            <w:shd w:val="clear" w:color="auto" w:fill="EAF2FF"/>
          </w:tcPr>
          <w:p>
            <w:pPr>
              <w:bidi/>
              <w:spacing w:after="20"/>
              <w:jc w:val="right"/>
            </w:pPr>
            <w:r>
              <w:rPr>
                <w:sz w:val="18"/>
                <w:rtl/>
              </w:rPr>
              <w:t>متشائم</w:t>
            </w:r>
          </w:p>
        </w:tc>
        <w:tc>
          <w:tcPr>
            <w:tcW w:type="dxa" w:w="3312"/>
            <w:shd w:val="clear" w:color="auto" w:fill="EAF2FF"/>
          </w:tcPr>
          <w:p>
            <w:pPr>
              <w:bidi/>
              <w:spacing w:after="20"/>
              <w:jc w:val="right"/>
            </w:pPr>
            <w:r>
              <w:rPr>
                <w:sz w:val="18"/>
                <w:rtl/>
              </w:rPr>
              <w:t>إيرادات -15%، تكاليف +10%؛ إشغال س1 بـ 45%</w:t>
            </w:r>
          </w:p>
        </w:tc>
        <w:tc>
          <w:tcPr>
            <w:tcW w:type="dxa" w:w="1728"/>
            <w:shd w:val="clear" w:color="auto" w:fill="EAF2FF"/>
          </w:tcPr>
          <w:p>
            <w:pPr>
              <w:bidi/>
              <w:spacing w:after="20"/>
              <w:jc w:val="right"/>
            </w:pPr>
            <w:r>
              <w:rPr>
                <w:sz w:val="18"/>
                <w:rtl/>
              </w:rPr>
              <w:t>~5.0–5.5 سنة</w:t>
            </w:r>
          </w:p>
        </w:tc>
        <w:tc>
          <w:tcPr>
            <w:tcW w:type="dxa" w:w="1872"/>
            <w:shd w:val="clear" w:color="auto" w:fill="EAF2FF"/>
          </w:tcPr>
          <w:p>
            <w:pPr>
              <w:bidi/>
              <w:spacing w:after="20"/>
              <w:jc w:val="right"/>
            </w:pPr>
            <w:r>
              <w:rPr>
                <w:sz w:val="18"/>
                <w:rtl/>
              </w:rPr>
              <w:t>سالب ضمن نافذة س5</w:t>
            </w:r>
          </w:p>
        </w:tc>
        <w:tc>
          <w:tcPr>
            <w:tcW w:type="dxa" w:w="1152"/>
            <w:shd w:val="clear" w:color="auto" w:fill="EAF2FF"/>
          </w:tcPr>
          <w:p>
            <w:pPr>
              <w:bidi/>
              <w:spacing w:after="20"/>
              <w:jc w:val="right"/>
            </w:pPr>
            <w:r>
              <w:rPr>
                <w:sz w:val="18"/>
                <w:rtl/>
              </w:rPr>
              <w:t>~██%</w:t>
            </w:r>
          </w:p>
        </w:tc>
      </w:tr>
      <w:tr>
        <w:tc>
          <w:tcPr>
            <w:tcW w:type="dxa" w:w="1584"/>
            <w:shd w:val="clear" w:color="auto" w:fill="FFFFFF"/>
          </w:tcPr>
          <w:p>
            <w:pPr>
              <w:bidi/>
              <w:spacing w:after="20"/>
              <w:jc w:val="right"/>
            </w:pPr>
            <w:r>
              <w:rPr>
                <w:sz w:val="18"/>
                <w:rtl/>
              </w:rPr>
              <w:t>أساسي</w:t>
            </w:r>
          </w:p>
        </w:tc>
        <w:tc>
          <w:tcPr>
            <w:tcW w:type="dxa" w:w="3312"/>
            <w:shd w:val="clear" w:color="auto" w:fill="FFFFFF"/>
          </w:tcPr>
          <w:p>
            <w:pPr>
              <w:bidi/>
              <w:spacing w:after="20"/>
              <w:jc w:val="right"/>
            </w:pPr>
            <w:r>
              <w:rPr>
                <w:sz w:val="18"/>
                <w:rtl/>
              </w:rPr>
              <w:t>الإيرادات حسب التوقعات؛ إشغال س1 بـ 55%</w:t>
            </w:r>
          </w:p>
        </w:tc>
        <w:tc>
          <w:tcPr>
            <w:tcW w:type="dxa" w:w="1728"/>
            <w:shd w:val="clear" w:color="auto" w:fill="FFFFFF"/>
          </w:tcPr>
          <w:p>
            <w:pPr>
              <w:bidi/>
              <w:spacing w:after="20"/>
              <w:jc w:val="right"/>
            </w:pPr>
            <w:r>
              <w:rPr>
                <w:sz w:val="18"/>
                <w:rtl/>
              </w:rPr>
              <w:t>~3.5 سنة</w:t>
            </w:r>
          </w:p>
        </w:tc>
        <w:tc>
          <w:tcPr>
            <w:tcW w:type="dxa" w:w="1872"/>
            <w:shd w:val="clear" w:color="auto" w:fill="FFFFFF"/>
          </w:tcPr>
          <w:p>
            <w:pPr>
              <w:bidi/>
              <w:spacing w:after="20"/>
              <w:jc w:val="right"/>
            </w:pPr>
            <w:r>
              <w:rPr>
                <w:sz w:val="18"/>
                <w:rtl/>
              </w:rPr>
              <w:t>موجب (USD 4██,███)</w:t>
            </w:r>
          </w:p>
        </w:tc>
        <w:tc>
          <w:tcPr>
            <w:tcW w:type="dxa" w:w="1152"/>
            <w:shd w:val="clear" w:color="auto" w:fill="FFFFFF"/>
          </w:tcPr>
          <w:p>
            <w:pPr>
              <w:bidi/>
              <w:spacing w:after="20"/>
              <w:jc w:val="right"/>
            </w:pPr>
            <w:r>
              <w:rPr>
                <w:sz w:val="18"/>
                <w:rtl/>
              </w:rPr>
              <w:t>~18–23%</w:t>
            </w:r>
          </w:p>
        </w:tc>
      </w:tr>
      <w:tr>
        <w:tc>
          <w:tcPr>
            <w:tcW w:type="dxa" w:w="1584"/>
            <w:shd w:val="clear" w:color="auto" w:fill="EAF2FF"/>
          </w:tcPr>
          <w:p>
            <w:pPr>
              <w:bidi/>
              <w:spacing w:after="20"/>
              <w:jc w:val="right"/>
            </w:pPr>
            <w:r>
              <w:rPr>
                <w:sz w:val="18"/>
                <w:rtl/>
              </w:rPr>
              <w:t>متفائل</w:t>
            </w:r>
          </w:p>
        </w:tc>
        <w:tc>
          <w:tcPr>
            <w:tcW w:type="dxa" w:w="3312"/>
            <w:shd w:val="clear" w:color="auto" w:fill="EAF2FF"/>
          </w:tcPr>
          <w:p>
            <w:pPr>
              <w:bidi/>
              <w:spacing w:after="20"/>
              <w:jc w:val="right"/>
            </w:pPr>
            <w:r>
              <w:rPr>
                <w:sz w:val="18"/>
                <w:rtl/>
              </w:rPr>
              <w:t>إيرادات +10%، تكاليف -5%؛ إشغال س1 بـ 60%</w:t>
            </w:r>
          </w:p>
        </w:tc>
        <w:tc>
          <w:tcPr>
            <w:tcW w:type="dxa" w:w="1728"/>
            <w:shd w:val="clear" w:color="auto" w:fill="EAF2FF"/>
          </w:tcPr>
          <w:p>
            <w:pPr>
              <w:bidi/>
              <w:spacing w:after="20"/>
              <w:jc w:val="right"/>
            </w:pPr>
            <w:r>
              <w:rPr>
                <w:sz w:val="18"/>
                <w:rtl/>
              </w:rPr>
              <w:t>~2.8 سنة</w:t>
            </w:r>
          </w:p>
        </w:tc>
        <w:tc>
          <w:tcPr>
            <w:tcW w:type="dxa" w:w="1872"/>
            <w:shd w:val="clear" w:color="auto" w:fill="EAF2FF"/>
          </w:tcPr>
          <w:p>
            <w:pPr>
              <w:bidi/>
              <w:spacing w:after="20"/>
              <w:jc w:val="right"/>
            </w:pPr>
            <w:r>
              <w:rPr>
                <w:sz w:val="18"/>
                <w:rtl/>
              </w:rPr>
              <w:t>موجب (USD 7██,███)</w:t>
            </w:r>
          </w:p>
        </w:tc>
        <w:tc>
          <w:tcPr>
            <w:tcW w:type="dxa" w:w="1152"/>
            <w:shd w:val="clear" w:color="auto" w:fill="EAF2FF"/>
          </w:tcPr>
          <w:p>
            <w:pPr>
              <w:bidi/>
              <w:spacing w:after="20"/>
              <w:jc w:val="right"/>
            </w:pPr>
            <w:r>
              <w:rPr>
                <w:sz w:val="18"/>
                <w:rtl/>
              </w:rPr>
              <w:t>~23–28%</w:t>
            </w:r>
          </w:p>
        </w:tc>
      </w:tr>
    </w:tbl>
    <w:p>
      <w:pPr>
        <w:spacing w:after="80"/>
      </w:pPr>
    </w:p>
    <w:p>
      <w:r>
        <w:br w:type="page"/>
      </w:r>
    </w:p>
    <w:p>
      <w:pPr>
        <w:bidi/>
        <w:spacing w:before="200" w:after="80"/>
        <w:jc w:val="right"/>
      </w:pPr>
      <w:r>
        <w:rPr>
          <w:b/>
          <w:color w:val="1B4F72"/>
          <w:sz w:val="28"/>
          <w:rtl/>
        </w:rPr>
        <w:t>8.  التمويل وهيكل رأس المال</w:t>
      </w:r>
    </w:p>
    <w:p>
      <w:r>
        <w:rPr>
          <w:color w:val="BDC3C7"/>
          <w:sz w:val="14"/>
        </w:rPr>
        <w:t>───────────────────────────────────────────────────────────────────────────────────────────────</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592"/>
            <w:shd w:val="clear" w:color="auto" w:fill="1B4F72"/>
          </w:tcPr>
          <w:p>
            <w:pPr>
              <w:bidi/>
              <w:spacing w:after="20"/>
              <w:jc w:val="right"/>
            </w:pPr>
            <w:r>
              <w:rPr>
                <w:b/>
                <w:color w:val="FFFFFF"/>
                <w:sz w:val="18"/>
                <w:rtl/>
              </w:rPr>
              <w:t>الشريحة</w:t>
            </w:r>
          </w:p>
        </w:tc>
        <w:tc>
          <w:tcPr>
            <w:tcW w:type="dxa" w:w="2304"/>
            <w:shd w:val="clear" w:color="auto" w:fill="1B4F72"/>
          </w:tcPr>
          <w:p>
            <w:pPr>
              <w:bidi/>
              <w:spacing w:after="20"/>
              <w:jc w:val="right"/>
            </w:pPr>
            <w:r>
              <w:rPr>
                <w:b/>
                <w:color w:val="FFFFFF"/>
                <w:sz w:val="18"/>
                <w:rtl/>
              </w:rPr>
              <w:t>المبلغ (استرشادي)</w:t>
            </w:r>
          </w:p>
        </w:tc>
        <w:tc>
          <w:tcPr>
            <w:tcW w:type="dxa" w:w="1152"/>
            <w:shd w:val="clear" w:color="auto" w:fill="1B4F72"/>
          </w:tcPr>
          <w:p>
            <w:pPr>
              <w:bidi/>
              <w:spacing w:after="20"/>
              <w:jc w:val="right"/>
            </w:pPr>
            <w:r>
              <w:rPr>
                <w:b/>
                <w:color w:val="FFFFFF"/>
                <w:sz w:val="18"/>
                <w:rtl/>
              </w:rPr>
              <w:t>الحصة</w:t>
            </w:r>
          </w:p>
        </w:tc>
        <w:tc>
          <w:tcPr>
            <w:tcW w:type="dxa" w:w="2880"/>
            <w:shd w:val="clear" w:color="auto" w:fill="1B4F72"/>
          </w:tcPr>
          <w:p>
            <w:pPr>
              <w:bidi/>
              <w:spacing w:after="20"/>
              <w:jc w:val="right"/>
            </w:pPr>
            <w:r>
              <w:rPr>
                <w:b/>
                <w:color w:val="FFFFFF"/>
                <w:sz w:val="18"/>
                <w:rtl/>
              </w:rPr>
              <w:t>ملاحظات</w:t>
            </w:r>
          </w:p>
        </w:tc>
      </w:tr>
      <w:tr>
        <w:tc>
          <w:tcPr>
            <w:tcW w:type="dxa" w:w="2592"/>
            <w:shd w:val="clear" w:color="auto" w:fill="EAF2FF"/>
          </w:tcPr>
          <w:p>
            <w:pPr>
              <w:bidi/>
              <w:spacing w:after="20"/>
              <w:jc w:val="right"/>
            </w:pPr>
            <w:r>
              <w:rPr>
                <w:sz w:val="18"/>
                <w:rtl/>
              </w:rPr>
              <w:t>حقوق الملكية</w:t>
            </w:r>
          </w:p>
        </w:tc>
        <w:tc>
          <w:tcPr>
            <w:tcW w:type="dxa" w:w="2304"/>
            <w:shd w:val="clear" w:color="auto" w:fill="EAF2FF"/>
          </w:tcPr>
          <w:p>
            <w:pPr>
              <w:bidi/>
              <w:spacing w:after="20"/>
              <w:jc w:val="right"/>
            </w:pPr>
            <w:r>
              <w:rPr>
                <w:sz w:val="18"/>
                <w:rtl/>
              </w:rPr>
              <w:t>USD 1,28█,███</w:t>
            </w:r>
          </w:p>
        </w:tc>
        <w:tc>
          <w:tcPr>
            <w:tcW w:type="dxa" w:w="1152"/>
            <w:shd w:val="clear" w:color="auto" w:fill="EAF2FF"/>
          </w:tcPr>
          <w:p>
            <w:pPr>
              <w:bidi/>
              <w:spacing w:after="20"/>
              <w:jc w:val="right"/>
            </w:pPr>
            <w:r>
              <w:rPr>
                <w:sz w:val="18"/>
                <w:rtl/>
              </w:rPr>
              <w:t>40%</w:t>
            </w:r>
          </w:p>
        </w:tc>
        <w:tc>
          <w:tcPr>
            <w:tcW w:type="dxa" w:w="2880"/>
            <w:shd w:val="clear" w:color="auto" w:fill="EAF2FF"/>
          </w:tcPr>
          <w:p>
            <w:pPr>
              <w:bidi/>
              <w:spacing w:after="20"/>
              <w:jc w:val="right"/>
            </w:pPr>
            <w:r>
              <w:rPr>
                <w:sz w:val="18"/>
                <w:rtl/>
              </w:rPr>
              <w:t>المستثمر المؤسس / شريك التطوير</w:t>
            </w:r>
          </w:p>
        </w:tc>
      </w:tr>
      <w:tr>
        <w:tc>
          <w:tcPr>
            <w:tcW w:type="dxa" w:w="2592"/>
            <w:shd w:val="clear" w:color="auto" w:fill="FFFFFF"/>
          </w:tcPr>
          <w:p>
            <w:pPr>
              <w:bidi/>
              <w:spacing w:after="20"/>
              <w:jc w:val="right"/>
            </w:pPr>
            <w:r>
              <w:rPr>
                <w:sz w:val="18"/>
                <w:rtl/>
              </w:rPr>
              <w:t>الدين الأول (قرض مؤجل)</w:t>
            </w:r>
          </w:p>
        </w:tc>
        <w:tc>
          <w:tcPr>
            <w:tcW w:type="dxa" w:w="2304"/>
            <w:shd w:val="clear" w:color="auto" w:fill="FFFFFF"/>
          </w:tcPr>
          <w:p>
            <w:pPr>
              <w:bidi/>
              <w:spacing w:after="20"/>
              <w:jc w:val="right"/>
            </w:pPr>
            <w:r>
              <w:rPr>
                <w:sz w:val="18"/>
                <w:rtl/>
              </w:rPr>
              <w:t>USD 1,92█,███</w:t>
            </w:r>
          </w:p>
        </w:tc>
        <w:tc>
          <w:tcPr>
            <w:tcW w:type="dxa" w:w="1152"/>
            <w:shd w:val="clear" w:color="auto" w:fill="FFFFFF"/>
          </w:tcPr>
          <w:p>
            <w:pPr>
              <w:bidi/>
              <w:spacing w:after="20"/>
              <w:jc w:val="right"/>
            </w:pPr>
            <w:r>
              <w:rPr>
                <w:sz w:val="18"/>
                <w:rtl/>
              </w:rPr>
              <w:t>60%</w:t>
            </w:r>
          </w:p>
        </w:tc>
        <w:tc>
          <w:tcPr>
            <w:tcW w:type="dxa" w:w="2880"/>
            <w:shd w:val="clear" w:color="auto" w:fill="FFFFFF"/>
          </w:tcPr>
          <w:p>
            <w:pPr>
              <w:bidi/>
              <w:spacing w:after="20"/>
              <w:jc w:val="right"/>
            </w:pPr>
            <w:r>
              <w:rPr>
                <w:sz w:val="18"/>
                <w:rtl/>
              </w:rPr>
              <w:t>مدة 7 سنوات؛ سعر استرشادي 8.5% سنوياً</w:t>
            </w:r>
          </w:p>
        </w:tc>
      </w:tr>
      <w:tr>
        <w:tc>
          <w:tcPr>
            <w:tcW w:type="dxa" w:w="2592"/>
            <w:shd w:val="clear" w:color="auto" w:fill="EAF2FF"/>
          </w:tcPr>
          <w:p>
            <w:pPr>
              <w:bidi/>
              <w:spacing w:after="20"/>
              <w:jc w:val="right"/>
            </w:pPr>
            <w:r>
              <w:rPr>
                <w:sz w:val="18"/>
                <w:rtl/>
              </w:rPr>
              <w:t>الإجمالي</w:t>
            </w:r>
          </w:p>
        </w:tc>
        <w:tc>
          <w:tcPr>
            <w:tcW w:type="dxa" w:w="2304"/>
            <w:shd w:val="clear" w:color="auto" w:fill="EAF2FF"/>
          </w:tcPr>
          <w:p>
            <w:pPr>
              <w:bidi/>
              <w:spacing w:after="20"/>
              <w:jc w:val="right"/>
            </w:pPr>
            <w:r>
              <w:rPr>
                <w:sz w:val="18"/>
                <w:rtl/>
              </w:rPr>
              <w:t>USD 3,2██,███</w:t>
            </w:r>
          </w:p>
        </w:tc>
        <w:tc>
          <w:tcPr>
            <w:tcW w:type="dxa" w:w="1152"/>
            <w:shd w:val="clear" w:color="auto" w:fill="EAF2FF"/>
          </w:tcPr>
          <w:p>
            <w:pPr>
              <w:bidi/>
              <w:spacing w:after="20"/>
              <w:jc w:val="right"/>
            </w:pPr>
            <w:r>
              <w:rPr>
                <w:sz w:val="18"/>
                <w:rtl/>
              </w:rPr>
              <w:t>100%</w:t>
            </w:r>
          </w:p>
        </w:tc>
        <w:tc>
          <w:tcPr>
            <w:tcW w:type="dxa" w:w="2880"/>
            <w:shd w:val="clear" w:color="auto" w:fill="EAF2FF"/>
          </w:tcPr>
          <w:p>
            <w:pPr>
              <w:bidi/>
              <w:spacing w:after="20"/>
              <w:jc w:val="right"/>
            </w:pPr>
            <w:r>
              <w:rPr>
                <w:sz w:val="18"/>
                <w:rtl/>
              </w:rPr>
              <w:t>يتطابق مع النفقات الرأسمالية</w:t>
            </w:r>
          </w:p>
        </w:tc>
      </w:tr>
    </w:tbl>
    <w:p>
      <w:pPr>
        <w:spacing w:after="80"/>
      </w:pPr>
    </w:p>
    <w:p>
      <w:r/>
    </w:p>
    <w:p>
      <w:pPr>
        <w:bidi/>
        <w:spacing w:before="40" w:after="100"/>
        <w:jc w:val="right"/>
      </w:pPr>
      <w:r>
        <w:rPr>
          <w:b w:val="0"/>
          <w:i/>
          <w:color w:val="2E86C1"/>
          <w:sz w:val="20"/>
          <w:rtl/>
        </w:rPr>
        <w:t>[رسم بياني: output/chart_hotel_capstruct.png]</w:t>
      </w:r>
    </w:p>
    <w:p>
      <w:pPr>
        <w:bidi/>
        <w:spacing w:before="120" w:after="60"/>
        <w:jc w:val="right"/>
      </w:pPr>
      <w:r>
        <w:rPr>
          <w:b/>
          <w:color w:val="2E86C1"/>
          <w:sz w:val="23"/>
          <w:rtl/>
        </w:rPr>
        <w:t>8.1  شروط الدين الاسترشادية</w:t>
      </w:r>
    </w:p>
    <w:tbl>
      <w:tblPr>
        <w:tblStyle w:val="TableGrid"/>
        <w:tblW w:type="auto" w:w="0"/>
        <w:jc w:val="center"/>
        <w:tblLook w:firstColumn="1" w:firstRow="1" w:lastColumn="0" w:lastRow="0" w:noHBand="0" w:noVBand="1" w:val="04A0"/>
      </w:tblPr>
      <w:tblGrid>
        <w:gridCol w:w="3120"/>
        <w:gridCol w:w="3120"/>
        <w:gridCol w:w="3120"/>
      </w:tblGrid>
      <w:tr>
        <w:tc>
          <w:tcPr>
            <w:tcW w:type="dxa" w:w="2304"/>
            <w:shd w:val="clear" w:color="auto" w:fill="1B4F72"/>
          </w:tcPr>
          <w:p>
            <w:pPr>
              <w:bidi/>
              <w:spacing w:after="20"/>
              <w:jc w:val="right"/>
            </w:pPr>
            <w:r>
              <w:rPr>
                <w:b/>
                <w:color w:val="FFFFFF"/>
                <w:sz w:val="18"/>
                <w:rtl/>
              </w:rPr>
              <w:t>الشرط</w:t>
            </w:r>
          </w:p>
        </w:tc>
        <w:tc>
          <w:tcPr>
            <w:tcW w:type="dxa" w:w="2880"/>
            <w:shd w:val="clear" w:color="auto" w:fill="1B4F72"/>
          </w:tcPr>
          <w:p>
            <w:pPr>
              <w:bidi/>
              <w:spacing w:after="20"/>
              <w:jc w:val="right"/>
            </w:pPr>
            <w:r>
              <w:rPr>
                <w:b/>
                <w:color w:val="FFFFFF"/>
                <w:sz w:val="18"/>
                <w:rtl/>
              </w:rPr>
              <w:t>القيمة الاسترشادية</w:t>
            </w:r>
          </w:p>
        </w:tc>
        <w:tc>
          <w:tcPr>
            <w:tcW w:type="dxa" w:w="3456"/>
            <w:shd w:val="clear" w:color="auto" w:fill="1B4F72"/>
          </w:tcPr>
          <w:p>
            <w:pPr>
              <w:bidi/>
              <w:spacing w:after="20"/>
              <w:jc w:val="right"/>
            </w:pPr>
            <w:r>
              <w:rPr>
                <w:b/>
                <w:color w:val="FFFFFF"/>
                <w:sz w:val="18"/>
                <w:rtl/>
              </w:rPr>
              <w:t>تعليق</w:t>
            </w:r>
          </w:p>
        </w:tc>
      </w:tr>
      <w:tr>
        <w:tc>
          <w:tcPr>
            <w:tcW w:type="dxa" w:w="2304"/>
            <w:shd w:val="clear" w:color="auto" w:fill="EAF2FF"/>
          </w:tcPr>
          <w:p>
            <w:pPr>
              <w:bidi/>
              <w:spacing w:after="20"/>
              <w:jc w:val="right"/>
            </w:pPr>
            <w:r>
              <w:rPr>
                <w:sz w:val="18"/>
                <w:rtl/>
              </w:rPr>
              <w:t>مبلغ القرض</w:t>
            </w:r>
          </w:p>
        </w:tc>
        <w:tc>
          <w:tcPr>
            <w:tcW w:type="dxa" w:w="2880"/>
            <w:shd w:val="clear" w:color="auto" w:fill="EAF2FF"/>
          </w:tcPr>
          <w:p>
            <w:pPr>
              <w:bidi/>
              <w:spacing w:after="20"/>
              <w:jc w:val="right"/>
            </w:pPr>
            <w:r>
              <w:rPr>
                <w:sz w:val="18"/>
                <w:rtl/>
              </w:rPr>
              <w:t>USD 1,92█,███</w:t>
            </w:r>
          </w:p>
        </w:tc>
        <w:tc>
          <w:tcPr>
            <w:tcW w:type="dxa" w:w="3456"/>
            <w:shd w:val="clear" w:color="auto" w:fill="EAF2FF"/>
          </w:tcPr>
          <w:p>
            <w:pPr>
              <w:bidi/>
              <w:spacing w:after="20"/>
              <w:jc w:val="right"/>
            </w:pPr>
            <w:r>
              <w:rPr>
                <w:sz w:val="18"/>
                <w:rtl/>
              </w:rPr>
              <w:t>60% من إجمالي CAPEX؛ خانات الفعلية مخفية</w:t>
            </w:r>
          </w:p>
        </w:tc>
      </w:tr>
      <w:tr>
        <w:tc>
          <w:tcPr>
            <w:tcW w:type="dxa" w:w="2304"/>
            <w:shd w:val="clear" w:color="auto" w:fill="FFFFFF"/>
          </w:tcPr>
          <w:p>
            <w:pPr>
              <w:bidi/>
              <w:spacing w:after="20"/>
              <w:jc w:val="right"/>
            </w:pPr>
            <w:r>
              <w:rPr>
                <w:sz w:val="18"/>
                <w:rtl/>
              </w:rPr>
              <w:t>المدة</w:t>
            </w:r>
          </w:p>
        </w:tc>
        <w:tc>
          <w:tcPr>
            <w:tcW w:type="dxa" w:w="2880"/>
            <w:shd w:val="clear" w:color="auto" w:fill="FFFFFF"/>
          </w:tcPr>
          <w:p>
            <w:pPr>
              <w:bidi/>
              <w:spacing w:after="20"/>
              <w:jc w:val="right"/>
            </w:pPr>
            <w:r>
              <w:rPr>
                <w:sz w:val="18"/>
                <w:rtl/>
              </w:rPr>
              <w:t>7 سنوات</w:t>
            </w:r>
          </w:p>
        </w:tc>
        <w:tc>
          <w:tcPr>
            <w:tcW w:type="dxa" w:w="3456"/>
            <w:shd w:val="clear" w:color="auto" w:fill="FFFFFF"/>
          </w:tcPr>
          <w:p>
            <w:pPr>
              <w:bidi/>
              <w:spacing w:after="20"/>
              <w:jc w:val="right"/>
            </w:pPr>
            <w:r>
              <w:rPr>
                <w:sz w:val="18"/>
                <w:rtl/>
              </w:rPr>
              <w:t>نموذجية لتمويل مشاريع الضيافة في شرق أفريقيا</w:t>
            </w:r>
          </w:p>
        </w:tc>
      </w:tr>
      <w:tr>
        <w:tc>
          <w:tcPr>
            <w:tcW w:type="dxa" w:w="2304"/>
            <w:shd w:val="clear" w:color="auto" w:fill="EAF2FF"/>
          </w:tcPr>
          <w:p>
            <w:pPr>
              <w:bidi/>
              <w:spacing w:after="20"/>
              <w:jc w:val="right"/>
            </w:pPr>
            <w:r>
              <w:rPr>
                <w:sz w:val="18"/>
                <w:rtl/>
              </w:rPr>
              <w:t>سعر الفائدة</w:t>
            </w:r>
          </w:p>
        </w:tc>
        <w:tc>
          <w:tcPr>
            <w:tcW w:type="dxa" w:w="2880"/>
            <w:shd w:val="clear" w:color="auto" w:fill="EAF2FF"/>
          </w:tcPr>
          <w:p>
            <w:pPr>
              <w:bidi/>
              <w:spacing w:after="20"/>
              <w:jc w:val="right"/>
            </w:pPr>
            <w:r>
              <w:rPr>
                <w:sz w:val="18"/>
                <w:rtl/>
              </w:rPr>
              <w:t>8.5% سنوياً</w:t>
            </w:r>
          </w:p>
        </w:tc>
        <w:tc>
          <w:tcPr>
            <w:tcW w:type="dxa" w:w="3456"/>
            <w:shd w:val="clear" w:color="auto" w:fill="EAF2FF"/>
          </w:tcPr>
          <w:p>
            <w:pPr>
              <w:bidi/>
              <w:spacing w:after="20"/>
              <w:jc w:val="right"/>
            </w:pPr>
            <w:r>
              <w:rPr>
                <w:sz w:val="18"/>
                <w:rtl/>
              </w:rPr>
              <w:t>تأكيد مع المُقرِض</w:t>
            </w:r>
          </w:p>
        </w:tc>
      </w:tr>
      <w:tr>
        <w:tc>
          <w:tcPr>
            <w:tcW w:type="dxa" w:w="2304"/>
            <w:shd w:val="clear" w:color="auto" w:fill="FFFFFF"/>
          </w:tcPr>
          <w:p>
            <w:pPr>
              <w:bidi/>
              <w:spacing w:after="20"/>
              <w:jc w:val="right"/>
            </w:pPr>
            <w:r>
              <w:rPr>
                <w:sz w:val="18"/>
                <w:rtl/>
              </w:rPr>
              <w:t>السداد</w:t>
            </w:r>
          </w:p>
        </w:tc>
        <w:tc>
          <w:tcPr>
            <w:tcW w:type="dxa" w:w="2880"/>
            <w:shd w:val="clear" w:color="auto" w:fill="FFFFFF"/>
          </w:tcPr>
          <w:p>
            <w:pPr>
              <w:bidi/>
              <w:spacing w:after="20"/>
              <w:jc w:val="right"/>
            </w:pPr>
            <w:r>
              <w:rPr>
                <w:sz w:val="18"/>
                <w:rtl/>
              </w:rPr>
              <w:t>أقساط شهرية متساوية بعد سماح 12 شهراً</w:t>
            </w:r>
          </w:p>
        </w:tc>
        <w:tc>
          <w:tcPr>
            <w:tcW w:type="dxa" w:w="3456"/>
            <w:shd w:val="clear" w:color="auto" w:fill="FFFFFF"/>
          </w:tcPr>
          <w:p>
            <w:pPr>
              <w:bidi/>
              <w:spacing w:after="20"/>
              <w:jc w:val="right"/>
            </w:pPr>
            <w:r>
              <w:rPr>
                <w:sz w:val="18"/>
                <w:rtl/>
              </w:rPr>
              <w:t>—</w:t>
            </w:r>
          </w:p>
        </w:tc>
      </w:tr>
      <w:tr>
        <w:tc>
          <w:tcPr>
            <w:tcW w:type="dxa" w:w="2304"/>
            <w:shd w:val="clear" w:color="auto" w:fill="EAF2FF"/>
          </w:tcPr>
          <w:p>
            <w:pPr>
              <w:bidi/>
              <w:spacing w:after="20"/>
              <w:jc w:val="right"/>
            </w:pPr>
            <w:r>
              <w:rPr>
                <w:sz w:val="18"/>
                <w:rtl/>
              </w:rPr>
              <w:t>شرط DSCR</w:t>
            </w:r>
          </w:p>
        </w:tc>
        <w:tc>
          <w:tcPr>
            <w:tcW w:type="dxa" w:w="2880"/>
            <w:shd w:val="clear" w:color="auto" w:fill="EAF2FF"/>
          </w:tcPr>
          <w:p>
            <w:pPr>
              <w:bidi/>
              <w:spacing w:after="20"/>
              <w:jc w:val="right"/>
            </w:pPr>
            <w:r>
              <w:rPr>
                <w:sz w:val="18"/>
                <w:rtl/>
              </w:rPr>
              <w:t>&gt;1.25 مرة</w:t>
            </w:r>
          </w:p>
        </w:tc>
        <w:tc>
          <w:tcPr>
            <w:tcW w:type="dxa" w:w="3456"/>
            <w:shd w:val="clear" w:color="auto" w:fill="EAF2FF"/>
          </w:tcPr>
          <w:p>
            <w:pPr>
              <w:bidi/>
              <w:spacing w:after="20"/>
              <w:jc w:val="right"/>
            </w:pPr>
            <w:r>
              <w:rPr>
                <w:sz w:val="18"/>
                <w:rtl/>
              </w:rPr>
              <w:t>شرط قياسي؛ مريح في السيناريو الأساسي</w:t>
            </w:r>
          </w:p>
        </w:tc>
      </w:tr>
      <w:tr>
        <w:tc>
          <w:tcPr>
            <w:tcW w:type="dxa" w:w="2304"/>
            <w:shd w:val="clear" w:color="auto" w:fill="FFFFFF"/>
          </w:tcPr>
          <w:p>
            <w:pPr>
              <w:bidi/>
              <w:spacing w:after="20"/>
              <w:jc w:val="right"/>
            </w:pPr>
            <w:r>
              <w:rPr>
                <w:sz w:val="18"/>
                <w:rtl/>
              </w:rPr>
              <w:t>الضمانات</w:t>
            </w:r>
          </w:p>
        </w:tc>
        <w:tc>
          <w:tcPr>
            <w:tcW w:type="dxa" w:w="2880"/>
            <w:shd w:val="clear" w:color="auto" w:fill="FFFFFF"/>
          </w:tcPr>
          <w:p>
            <w:pPr>
              <w:bidi/>
              <w:spacing w:after="20"/>
              <w:jc w:val="right"/>
            </w:pPr>
            <w:r>
              <w:rPr>
                <w:sz w:val="18"/>
                <w:rtl/>
              </w:rPr>
              <w:t>رهن على العقار/الإيجار وأصول الفندق</w:t>
            </w:r>
          </w:p>
        </w:tc>
        <w:tc>
          <w:tcPr>
            <w:tcW w:type="dxa" w:w="3456"/>
            <w:shd w:val="clear" w:color="auto" w:fill="FFFFFF"/>
          </w:tcPr>
          <w:p>
            <w:pPr>
              <w:bidi/>
              <w:spacing w:after="20"/>
              <w:jc w:val="right"/>
            </w:pPr>
            <w:r>
              <w:rPr>
                <w:sz w:val="18"/>
                <w:rtl/>
              </w:rPr>
              <w:t>—</w:t>
            </w:r>
          </w:p>
        </w:tc>
      </w:tr>
    </w:tbl>
    <w:p>
      <w:pPr>
        <w:spacing w:after="80"/>
      </w:pPr>
    </w:p>
    <w:p>
      <w:r>
        <w:br w:type="page"/>
      </w:r>
    </w:p>
    <w:p>
      <w:pPr>
        <w:bidi/>
        <w:spacing w:before="200" w:after="80"/>
        <w:jc w:val="right"/>
      </w:pPr>
      <w:r>
        <w:rPr>
          <w:b/>
          <w:color w:val="1B4F72"/>
          <w:sz w:val="28"/>
          <w:rtl/>
        </w:rPr>
        <w:t>9.  تقييم المخاطر وإجراءات الحد منها</w:t>
      </w:r>
    </w:p>
    <w:p>
      <w:r>
        <w:rPr>
          <w:color w:val="BDC3C7"/>
          <w:sz w:val="14"/>
        </w:rPr>
        <w:t>───────────────────────────────────────────────────────────────────────────────────────────────</w:t>
      </w:r>
    </w:p>
    <w:p>
      <w:pPr>
        <w:bidi/>
        <w:spacing w:before="40" w:after="100"/>
        <w:jc w:val="right"/>
      </w:pPr>
      <w:r>
        <w:rPr>
          <w:b w:val="0"/>
          <w:i w:val="0"/>
          <w:color w:val="000000"/>
          <w:sz w:val="20"/>
          <w:rtl/>
        </w:rPr>
        <w:t>درجة ≥12 = مرتفع، 6–11 = متوسط، &lt;6 = منخفض.</w:t>
      </w:r>
    </w:p>
    <w:tbl>
      <w:tblPr>
        <w:tblStyle w:val="TableGrid"/>
        <w:tblW w:type="auto" w:w="0"/>
        <w:jc w:val="center"/>
        <w:tblLook w:firstColumn="1" w:firstRow="1" w:lastColumn="0" w:lastRow="0" w:noHBand="0" w:noVBand="1" w:val="04A0"/>
      </w:tblPr>
      <w:tblGrid>
        <w:gridCol w:w="1560"/>
        <w:gridCol w:w="1560"/>
        <w:gridCol w:w="1560"/>
        <w:gridCol w:w="1560"/>
        <w:gridCol w:w="1560"/>
        <w:gridCol w:w="1560"/>
      </w:tblGrid>
      <w:tr>
        <w:tc>
          <w:tcPr>
            <w:tcW w:type="dxa" w:w="2160"/>
            <w:shd w:val="clear" w:color="auto" w:fill="1B4F72"/>
          </w:tcPr>
          <w:p>
            <w:pPr>
              <w:bidi/>
              <w:spacing w:after="20"/>
              <w:jc w:val="right"/>
            </w:pPr>
            <w:r>
              <w:rPr>
                <w:b/>
                <w:color w:val="FFFFFF"/>
                <w:sz w:val="18"/>
                <w:rtl/>
              </w:rPr>
              <w:t>المخاطرة</w:t>
            </w:r>
          </w:p>
        </w:tc>
        <w:tc>
          <w:tcPr>
            <w:tcW w:type="dxa" w:w="1296"/>
            <w:shd w:val="clear" w:color="auto" w:fill="1B4F72"/>
          </w:tcPr>
          <w:p>
            <w:pPr>
              <w:bidi/>
              <w:spacing w:after="20"/>
              <w:jc w:val="right"/>
            </w:pPr>
            <w:r>
              <w:rPr>
                <w:b/>
                <w:color w:val="FFFFFF"/>
                <w:sz w:val="18"/>
                <w:rtl/>
              </w:rPr>
              <w:t>الفئة</w:t>
            </w:r>
          </w:p>
        </w:tc>
        <w:tc>
          <w:tcPr>
            <w:tcW w:type="dxa" w:w="1152"/>
            <w:shd w:val="clear" w:color="auto" w:fill="1B4F72"/>
          </w:tcPr>
          <w:p>
            <w:pPr>
              <w:bidi/>
              <w:spacing w:after="20"/>
              <w:jc w:val="right"/>
            </w:pPr>
            <w:r>
              <w:rPr>
                <w:b/>
                <w:color w:val="FFFFFF"/>
                <w:sz w:val="18"/>
                <w:rtl/>
              </w:rPr>
              <w:t>الاحتمالية (1–5)</w:t>
            </w:r>
          </w:p>
        </w:tc>
        <w:tc>
          <w:tcPr>
            <w:tcW w:type="dxa" w:w="1152"/>
            <w:shd w:val="clear" w:color="auto" w:fill="1B4F72"/>
          </w:tcPr>
          <w:p>
            <w:pPr>
              <w:bidi/>
              <w:spacing w:after="20"/>
              <w:jc w:val="right"/>
            </w:pPr>
            <w:r>
              <w:rPr>
                <w:b/>
                <w:color w:val="FFFFFF"/>
                <w:sz w:val="18"/>
                <w:rtl/>
              </w:rPr>
              <w:t>التأثير (1–5)</w:t>
            </w:r>
          </w:p>
        </w:tc>
        <w:tc>
          <w:tcPr>
            <w:tcW w:type="dxa" w:w="1296"/>
            <w:shd w:val="clear" w:color="auto" w:fill="1B4F72"/>
          </w:tcPr>
          <w:p>
            <w:pPr>
              <w:bidi/>
              <w:spacing w:after="20"/>
              <w:jc w:val="right"/>
            </w:pPr>
            <w:r>
              <w:rPr>
                <w:b/>
                <w:color w:val="FFFFFF"/>
                <w:sz w:val="18"/>
                <w:rtl/>
              </w:rPr>
              <w:t>الدرجة</w:t>
            </w:r>
          </w:p>
        </w:tc>
        <w:tc>
          <w:tcPr>
            <w:tcW w:type="dxa" w:w="2880"/>
            <w:shd w:val="clear" w:color="auto" w:fill="1B4F72"/>
          </w:tcPr>
          <w:p>
            <w:pPr>
              <w:bidi/>
              <w:spacing w:after="20"/>
              <w:jc w:val="right"/>
            </w:pPr>
            <w:r>
              <w:rPr>
                <w:b/>
                <w:color w:val="FFFFFF"/>
                <w:sz w:val="18"/>
                <w:rtl/>
              </w:rPr>
              <w:t>إجراء التخفيف</w:t>
            </w:r>
          </w:p>
        </w:tc>
      </w:tr>
      <w:tr>
        <w:tc>
          <w:tcPr>
            <w:tcW w:type="dxa" w:w="2160"/>
            <w:shd w:val="clear" w:color="auto" w:fill="EAF2FF"/>
          </w:tcPr>
          <w:p>
            <w:pPr>
              <w:bidi/>
              <w:spacing w:after="20"/>
              <w:jc w:val="right"/>
            </w:pPr>
            <w:r>
              <w:rPr>
                <w:sz w:val="18"/>
                <w:rtl/>
              </w:rPr>
              <w:t>تأخيرات تنظيمية / تصاريح</w:t>
            </w:r>
          </w:p>
        </w:tc>
        <w:tc>
          <w:tcPr>
            <w:tcW w:type="dxa" w:w="1296"/>
            <w:shd w:val="clear" w:color="auto" w:fill="EAF2FF"/>
          </w:tcPr>
          <w:p>
            <w:pPr>
              <w:bidi/>
              <w:spacing w:after="20"/>
              <w:jc w:val="right"/>
            </w:pPr>
            <w:r>
              <w:rPr>
                <w:sz w:val="18"/>
                <w:rtl/>
              </w:rPr>
              <w:t>قانوني</w:t>
            </w:r>
          </w:p>
        </w:tc>
        <w:tc>
          <w:tcPr>
            <w:tcW w:type="dxa" w:w="1152"/>
            <w:shd w:val="clear" w:color="auto" w:fill="EAF2FF"/>
          </w:tcPr>
          <w:p>
            <w:pPr>
              <w:bidi/>
              <w:spacing w:after="20"/>
              <w:jc w:val="right"/>
            </w:pPr>
            <w:r>
              <w:rPr>
                <w:sz w:val="18"/>
                <w:rtl/>
              </w:rPr>
              <w:t>3</w:t>
            </w:r>
          </w:p>
        </w:tc>
        <w:tc>
          <w:tcPr>
            <w:tcW w:type="dxa" w:w="1152"/>
            <w:shd w:val="clear" w:color="auto" w:fill="EAF2FF"/>
          </w:tcPr>
          <w:p>
            <w:pPr>
              <w:bidi/>
              <w:spacing w:after="20"/>
              <w:jc w:val="right"/>
            </w:pPr>
            <w:r>
              <w:rPr>
                <w:sz w:val="18"/>
                <w:rtl/>
              </w:rPr>
              <w:t>4</w:t>
            </w:r>
          </w:p>
        </w:tc>
        <w:tc>
          <w:tcPr>
            <w:tcW w:type="dxa" w:w="1296"/>
            <w:shd w:val="clear" w:color="auto" w:fill="EAF2FF"/>
          </w:tcPr>
          <w:p>
            <w:pPr>
              <w:bidi/>
              <w:spacing w:after="20"/>
              <w:jc w:val="right"/>
            </w:pPr>
            <w:r>
              <w:rPr>
                <w:sz w:val="18"/>
                <w:rtl/>
              </w:rPr>
              <w:t>12 — مرتفع</w:t>
            </w:r>
          </w:p>
        </w:tc>
        <w:tc>
          <w:tcPr>
            <w:tcW w:type="dxa" w:w="2880"/>
            <w:shd w:val="clear" w:color="auto" w:fill="EAF2FF"/>
          </w:tcPr>
          <w:p>
            <w:pPr>
              <w:bidi/>
              <w:spacing w:after="20"/>
              <w:jc w:val="right"/>
            </w:pPr>
            <w:r>
              <w:rPr>
                <w:sz w:val="18"/>
                <w:rtl/>
              </w:rPr>
              <w:t>مستشار قانوني محلي مبكراً؛ احتياطي 4 أسابيع</w:t>
            </w:r>
          </w:p>
        </w:tc>
      </w:tr>
      <w:tr>
        <w:tc>
          <w:tcPr>
            <w:tcW w:type="dxa" w:w="2160"/>
            <w:shd w:val="clear" w:color="auto" w:fill="FFFFFF"/>
          </w:tcPr>
          <w:p>
            <w:pPr>
              <w:bidi/>
              <w:spacing w:after="20"/>
              <w:jc w:val="right"/>
            </w:pPr>
            <w:r>
              <w:rPr>
                <w:sz w:val="18"/>
                <w:rtl/>
              </w:rPr>
              <w:t>تضخم تكاليف CAPEX</w:t>
            </w:r>
          </w:p>
        </w:tc>
        <w:tc>
          <w:tcPr>
            <w:tcW w:type="dxa" w:w="1296"/>
            <w:shd w:val="clear" w:color="auto" w:fill="FFFFFF"/>
          </w:tcPr>
          <w:p>
            <w:pPr>
              <w:bidi/>
              <w:spacing w:after="20"/>
              <w:jc w:val="right"/>
            </w:pPr>
            <w:r>
              <w:rPr>
                <w:sz w:val="18"/>
                <w:rtl/>
              </w:rPr>
              <w:t>مالي</w:t>
            </w:r>
          </w:p>
        </w:tc>
        <w:tc>
          <w:tcPr>
            <w:tcW w:type="dxa" w:w="1152"/>
            <w:shd w:val="clear" w:color="auto" w:fill="FFFFFF"/>
          </w:tcPr>
          <w:p>
            <w:pPr>
              <w:bidi/>
              <w:spacing w:after="20"/>
              <w:jc w:val="right"/>
            </w:pPr>
            <w:r>
              <w:rPr>
                <w:sz w:val="18"/>
                <w:rtl/>
              </w:rPr>
              <w:t>3</w:t>
            </w:r>
          </w:p>
        </w:tc>
        <w:tc>
          <w:tcPr>
            <w:tcW w:type="dxa" w:w="1152"/>
            <w:shd w:val="clear" w:color="auto" w:fill="FFFFFF"/>
          </w:tcPr>
          <w:p>
            <w:pPr>
              <w:bidi/>
              <w:spacing w:after="20"/>
              <w:jc w:val="right"/>
            </w:pPr>
            <w:r>
              <w:rPr>
                <w:sz w:val="18"/>
                <w:rtl/>
              </w:rPr>
              <w:t>4</w:t>
            </w:r>
          </w:p>
        </w:tc>
        <w:tc>
          <w:tcPr>
            <w:tcW w:type="dxa" w:w="1296"/>
            <w:shd w:val="clear" w:color="auto" w:fill="FFFFFF"/>
          </w:tcPr>
          <w:p>
            <w:pPr>
              <w:bidi/>
              <w:spacing w:after="20"/>
              <w:jc w:val="right"/>
            </w:pPr>
            <w:r>
              <w:rPr>
                <w:sz w:val="18"/>
                <w:rtl/>
              </w:rPr>
              <w:t>12 — مرتفع</w:t>
            </w:r>
          </w:p>
        </w:tc>
        <w:tc>
          <w:tcPr>
            <w:tcW w:type="dxa" w:w="2880"/>
            <w:shd w:val="clear" w:color="auto" w:fill="FFFFFF"/>
          </w:tcPr>
          <w:p>
            <w:pPr>
              <w:bidi/>
              <w:spacing w:after="20"/>
              <w:jc w:val="right"/>
            </w:pPr>
            <w:r>
              <w:rPr>
                <w:sz w:val="18"/>
                <w:rtl/>
              </w:rPr>
              <w:t>عقود بسعر ثابت؛ طلب مبكر؛ احتياطي طوارئ 8%</w:t>
            </w:r>
          </w:p>
        </w:tc>
      </w:tr>
      <w:tr>
        <w:tc>
          <w:tcPr>
            <w:tcW w:type="dxa" w:w="2160"/>
            <w:shd w:val="clear" w:color="auto" w:fill="EAF2FF"/>
          </w:tcPr>
          <w:p>
            <w:pPr>
              <w:bidi/>
              <w:spacing w:after="20"/>
              <w:jc w:val="right"/>
            </w:pPr>
            <w:r>
              <w:rPr>
                <w:sz w:val="18"/>
                <w:rtl/>
              </w:rPr>
              <w:t>إشغال/ADR أقل من المتوقع</w:t>
            </w:r>
          </w:p>
        </w:tc>
        <w:tc>
          <w:tcPr>
            <w:tcW w:type="dxa" w:w="1296"/>
            <w:shd w:val="clear" w:color="auto" w:fill="EAF2FF"/>
          </w:tcPr>
          <w:p>
            <w:pPr>
              <w:bidi/>
              <w:spacing w:after="20"/>
              <w:jc w:val="right"/>
            </w:pPr>
            <w:r>
              <w:rPr>
                <w:sz w:val="18"/>
                <w:rtl/>
              </w:rPr>
              <w:t>السوق</w:t>
            </w:r>
          </w:p>
        </w:tc>
        <w:tc>
          <w:tcPr>
            <w:tcW w:type="dxa" w:w="1152"/>
            <w:shd w:val="clear" w:color="auto" w:fill="EAF2FF"/>
          </w:tcPr>
          <w:p>
            <w:pPr>
              <w:bidi/>
              <w:spacing w:after="20"/>
              <w:jc w:val="right"/>
            </w:pPr>
            <w:r>
              <w:rPr>
                <w:sz w:val="18"/>
                <w:rtl/>
              </w:rPr>
              <w:t>3</w:t>
            </w:r>
          </w:p>
        </w:tc>
        <w:tc>
          <w:tcPr>
            <w:tcW w:type="dxa" w:w="1152"/>
            <w:shd w:val="clear" w:color="auto" w:fill="EAF2FF"/>
          </w:tcPr>
          <w:p>
            <w:pPr>
              <w:bidi/>
              <w:spacing w:after="20"/>
              <w:jc w:val="right"/>
            </w:pPr>
            <w:r>
              <w:rPr>
                <w:sz w:val="18"/>
                <w:rtl/>
              </w:rPr>
              <w:t>3</w:t>
            </w:r>
          </w:p>
        </w:tc>
        <w:tc>
          <w:tcPr>
            <w:tcW w:type="dxa" w:w="1296"/>
            <w:shd w:val="clear" w:color="auto" w:fill="EAF2FF"/>
          </w:tcPr>
          <w:p>
            <w:pPr>
              <w:bidi/>
              <w:spacing w:after="20"/>
              <w:jc w:val="right"/>
            </w:pPr>
            <w:r>
              <w:rPr>
                <w:sz w:val="18"/>
                <w:rtl/>
              </w:rPr>
              <w:t>9 — متوسط</w:t>
            </w:r>
          </w:p>
        </w:tc>
        <w:tc>
          <w:tcPr>
            <w:tcW w:type="dxa" w:w="2880"/>
            <w:shd w:val="clear" w:color="auto" w:fill="EAF2FF"/>
          </w:tcPr>
          <w:p>
            <w:pPr>
              <w:bidi/>
              <w:spacing w:after="20"/>
              <w:jc w:val="right"/>
            </w:pPr>
            <w:r>
              <w:rPr>
                <w:sz w:val="18"/>
                <w:rtl/>
              </w:rPr>
              <w:t>عقود شركات مسبقاً؛ تنويع الشرائح؛ تسعير ديناميكي</w:t>
            </w:r>
          </w:p>
        </w:tc>
      </w:tr>
      <w:tr>
        <w:tc>
          <w:tcPr>
            <w:tcW w:type="dxa" w:w="2160"/>
            <w:shd w:val="clear" w:color="auto" w:fill="FFFFFF"/>
          </w:tcPr>
          <w:p>
            <w:pPr>
              <w:bidi/>
              <w:spacing w:after="20"/>
              <w:jc w:val="right"/>
            </w:pPr>
            <w:r>
              <w:rPr>
                <w:sz w:val="18"/>
                <w:rtl/>
              </w:rPr>
              <w:t>تقلب العملة (KES/USD)</w:t>
            </w:r>
          </w:p>
        </w:tc>
        <w:tc>
          <w:tcPr>
            <w:tcW w:type="dxa" w:w="1296"/>
            <w:shd w:val="clear" w:color="auto" w:fill="FFFFFF"/>
          </w:tcPr>
          <w:p>
            <w:pPr>
              <w:bidi/>
              <w:spacing w:after="20"/>
              <w:jc w:val="right"/>
            </w:pPr>
            <w:r>
              <w:rPr>
                <w:sz w:val="18"/>
                <w:rtl/>
              </w:rPr>
              <w:t>مالي</w:t>
            </w:r>
          </w:p>
        </w:tc>
        <w:tc>
          <w:tcPr>
            <w:tcW w:type="dxa" w:w="1152"/>
            <w:shd w:val="clear" w:color="auto" w:fill="FFFFFF"/>
          </w:tcPr>
          <w:p>
            <w:pPr>
              <w:bidi/>
              <w:spacing w:after="20"/>
              <w:jc w:val="right"/>
            </w:pPr>
            <w:r>
              <w:rPr>
                <w:sz w:val="18"/>
                <w:rtl/>
              </w:rPr>
              <w:t>3</w:t>
            </w:r>
          </w:p>
        </w:tc>
        <w:tc>
          <w:tcPr>
            <w:tcW w:type="dxa" w:w="1152"/>
            <w:shd w:val="clear" w:color="auto" w:fill="FFFFFF"/>
          </w:tcPr>
          <w:p>
            <w:pPr>
              <w:bidi/>
              <w:spacing w:after="20"/>
              <w:jc w:val="right"/>
            </w:pPr>
            <w:r>
              <w:rPr>
                <w:sz w:val="18"/>
                <w:rtl/>
              </w:rPr>
              <w:t>3</w:t>
            </w:r>
          </w:p>
        </w:tc>
        <w:tc>
          <w:tcPr>
            <w:tcW w:type="dxa" w:w="1296"/>
            <w:shd w:val="clear" w:color="auto" w:fill="FFFFFF"/>
          </w:tcPr>
          <w:p>
            <w:pPr>
              <w:bidi/>
              <w:spacing w:after="20"/>
              <w:jc w:val="right"/>
            </w:pPr>
            <w:r>
              <w:rPr>
                <w:sz w:val="18"/>
                <w:rtl/>
              </w:rPr>
              <w:t>9 — متوسط</w:t>
            </w:r>
          </w:p>
        </w:tc>
        <w:tc>
          <w:tcPr>
            <w:tcW w:type="dxa" w:w="2880"/>
            <w:shd w:val="clear" w:color="auto" w:fill="FFFFFF"/>
          </w:tcPr>
          <w:p>
            <w:pPr>
              <w:bidi/>
              <w:spacing w:after="20"/>
              <w:jc w:val="right"/>
            </w:pPr>
            <w:r>
              <w:rPr>
                <w:sz w:val="18"/>
                <w:rtl/>
              </w:rPr>
              <w:t>إيرادات بالدولار؛ تحوط للتعرضات</w:t>
            </w:r>
          </w:p>
        </w:tc>
      </w:tr>
      <w:tr>
        <w:tc>
          <w:tcPr>
            <w:tcW w:type="dxa" w:w="2160"/>
            <w:shd w:val="clear" w:color="auto" w:fill="EAF2FF"/>
          </w:tcPr>
          <w:p>
            <w:pPr>
              <w:bidi/>
              <w:spacing w:after="20"/>
              <w:jc w:val="right"/>
            </w:pPr>
            <w:r>
              <w:rPr>
                <w:sz w:val="18"/>
                <w:rtl/>
              </w:rPr>
              <w:t>توفر الكوادر والموظفين</w:t>
            </w:r>
          </w:p>
        </w:tc>
        <w:tc>
          <w:tcPr>
            <w:tcW w:type="dxa" w:w="1296"/>
            <w:shd w:val="clear" w:color="auto" w:fill="EAF2FF"/>
          </w:tcPr>
          <w:p>
            <w:pPr>
              <w:bidi/>
              <w:spacing w:after="20"/>
              <w:jc w:val="right"/>
            </w:pPr>
            <w:r>
              <w:rPr>
                <w:sz w:val="18"/>
                <w:rtl/>
              </w:rPr>
              <w:t>الموارد البشرية</w:t>
            </w:r>
          </w:p>
        </w:tc>
        <w:tc>
          <w:tcPr>
            <w:tcW w:type="dxa" w:w="1152"/>
            <w:shd w:val="clear" w:color="auto" w:fill="EAF2FF"/>
          </w:tcPr>
          <w:p>
            <w:pPr>
              <w:bidi/>
              <w:spacing w:after="20"/>
              <w:jc w:val="right"/>
            </w:pPr>
            <w:r>
              <w:rPr>
                <w:sz w:val="18"/>
                <w:rtl/>
              </w:rPr>
              <w:t>2</w:t>
            </w:r>
          </w:p>
        </w:tc>
        <w:tc>
          <w:tcPr>
            <w:tcW w:type="dxa" w:w="1152"/>
            <w:shd w:val="clear" w:color="auto" w:fill="EAF2FF"/>
          </w:tcPr>
          <w:p>
            <w:pPr>
              <w:bidi/>
              <w:spacing w:after="20"/>
              <w:jc w:val="right"/>
            </w:pPr>
            <w:r>
              <w:rPr>
                <w:sz w:val="18"/>
                <w:rtl/>
              </w:rPr>
              <w:t>4</w:t>
            </w:r>
          </w:p>
        </w:tc>
        <w:tc>
          <w:tcPr>
            <w:tcW w:type="dxa" w:w="1296"/>
            <w:shd w:val="clear" w:color="auto" w:fill="EAF2FF"/>
          </w:tcPr>
          <w:p>
            <w:pPr>
              <w:bidi/>
              <w:spacing w:after="20"/>
              <w:jc w:val="right"/>
            </w:pPr>
            <w:r>
              <w:rPr>
                <w:sz w:val="18"/>
                <w:rtl/>
              </w:rPr>
              <w:t>8 — متوسط</w:t>
            </w:r>
          </w:p>
        </w:tc>
        <w:tc>
          <w:tcPr>
            <w:tcW w:type="dxa" w:w="2880"/>
            <w:shd w:val="clear" w:color="auto" w:fill="EAF2FF"/>
          </w:tcPr>
          <w:p>
            <w:pPr>
              <w:bidi/>
              <w:spacing w:after="20"/>
              <w:jc w:val="right"/>
            </w:pPr>
            <w:r>
              <w:rPr>
                <w:sz w:val="18"/>
                <w:rtl/>
              </w:rPr>
              <w:t>توظيف المدير العام مبكراً؛ شراكة مع معاهد تدريب</w:t>
            </w:r>
          </w:p>
        </w:tc>
      </w:tr>
      <w:tr>
        <w:tc>
          <w:tcPr>
            <w:tcW w:type="dxa" w:w="2160"/>
            <w:shd w:val="clear" w:color="auto" w:fill="FFFFFF"/>
          </w:tcPr>
          <w:p>
            <w:pPr>
              <w:bidi/>
              <w:spacing w:after="20"/>
              <w:jc w:val="right"/>
            </w:pPr>
            <w:r>
              <w:rPr>
                <w:sz w:val="18"/>
                <w:rtl/>
              </w:rPr>
              <w:t>انقطاع المرافق</w:t>
            </w:r>
          </w:p>
        </w:tc>
        <w:tc>
          <w:tcPr>
            <w:tcW w:type="dxa" w:w="1296"/>
            <w:shd w:val="clear" w:color="auto" w:fill="FFFFFF"/>
          </w:tcPr>
          <w:p>
            <w:pPr>
              <w:bidi/>
              <w:spacing w:after="20"/>
              <w:jc w:val="right"/>
            </w:pPr>
            <w:r>
              <w:rPr>
                <w:sz w:val="18"/>
                <w:rtl/>
              </w:rPr>
              <w:t>تشغيلي</w:t>
            </w:r>
          </w:p>
        </w:tc>
        <w:tc>
          <w:tcPr>
            <w:tcW w:type="dxa" w:w="1152"/>
            <w:shd w:val="clear" w:color="auto" w:fill="FFFFFF"/>
          </w:tcPr>
          <w:p>
            <w:pPr>
              <w:bidi/>
              <w:spacing w:after="20"/>
              <w:jc w:val="right"/>
            </w:pPr>
            <w:r>
              <w:rPr>
                <w:sz w:val="18"/>
                <w:rtl/>
              </w:rPr>
              <w:t>3</w:t>
            </w:r>
          </w:p>
        </w:tc>
        <w:tc>
          <w:tcPr>
            <w:tcW w:type="dxa" w:w="1152"/>
            <w:shd w:val="clear" w:color="auto" w:fill="FFFFFF"/>
          </w:tcPr>
          <w:p>
            <w:pPr>
              <w:bidi/>
              <w:spacing w:after="20"/>
              <w:jc w:val="right"/>
            </w:pPr>
            <w:r>
              <w:rPr>
                <w:sz w:val="18"/>
                <w:rtl/>
              </w:rPr>
              <w:t>3</w:t>
            </w:r>
          </w:p>
        </w:tc>
        <w:tc>
          <w:tcPr>
            <w:tcW w:type="dxa" w:w="1296"/>
            <w:shd w:val="clear" w:color="auto" w:fill="FFFFFF"/>
          </w:tcPr>
          <w:p>
            <w:pPr>
              <w:bidi/>
              <w:spacing w:after="20"/>
              <w:jc w:val="right"/>
            </w:pPr>
            <w:r>
              <w:rPr>
                <w:sz w:val="18"/>
                <w:rtl/>
              </w:rPr>
              <w:t>9 — متوسط</w:t>
            </w:r>
          </w:p>
        </w:tc>
        <w:tc>
          <w:tcPr>
            <w:tcW w:type="dxa" w:w="2880"/>
            <w:shd w:val="clear" w:color="auto" w:fill="FFFFFF"/>
          </w:tcPr>
          <w:p>
            <w:pPr>
              <w:bidi/>
              <w:spacing w:after="20"/>
              <w:jc w:val="right"/>
            </w:pPr>
            <w:r>
              <w:rPr>
                <w:sz w:val="18"/>
                <w:rtl/>
              </w:rPr>
              <w:t>مولد احتياطي؛ خزانات مياه؛ اتفاقية مستوى خدمة</w:t>
            </w:r>
          </w:p>
        </w:tc>
      </w:tr>
      <w:tr>
        <w:tc>
          <w:tcPr>
            <w:tcW w:type="dxa" w:w="2160"/>
            <w:shd w:val="clear" w:color="auto" w:fill="EAF2FF"/>
          </w:tcPr>
          <w:p>
            <w:pPr>
              <w:bidi/>
              <w:spacing w:after="20"/>
              <w:jc w:val="right"/>
            </w:pPr>
            <w:r>
              <w:rPr>
                <w:sz w:val="18"/>
                <w:rtl/>
              </w:rPr>
              <w:t>زيادة العرض التنافسي</w:t>
            </w:r>
          </w:p>
        </w:tc>
        <w:tc>
          <w:tcPr>
            <w:tcW w:type="dxa" w:w="1296"/>
            <w:shd w:val="clear" w:color="auto" w:fill="EAF2FF"/>
          </w:tcPr>
          <w:p>
            <w:pPr>
              <w:bidi/>
              <w:spacing w:after="20"/>
              <w:jc w:val="right"/>
            </w:pPr>
            <w:r>
              <w:rPr>
                <w:sz w:val="18"/>
                <w:rtl/>
              </w:rPr>
              <w:t>السوق</w:t>
            </w:r>
          </w:p>
        </w:tc>
        <w:tc>
          <w:tcPr>
            <w:tcW w:type="dxa" w:w="1152"/>
            <w:shd w:val="clear" w:color="auto" w:fill="EAF2FF"/>
          </w:tcPr>
          <w:p>
            <w:pPr>
              <w:bidi/>
              <w:spacing w:after="20"/>
              <w:jc w:val="right"/>
            </w:pPr>
            <w:r>
              <w:rPr>
                <w:sz w:val="18"/>
                <w:rtl/>
              </w:rPr>
              <w:t>2</w:t>
            </w:r>
          </w:p>
        </w:tc>
        <w:tc>
          <w:tcPr>
            <w:tcW w:type="dxa" w:w="1152"/>
            <w:shd w:val="clear" w:color="auto" w:fill="EAF2FF"/>
          </w:tcPr>
          <w:p>
            <w:pPr>
              <w:bidi/>
              <w:spacing w:after="20"/>
              <w:jc w:val="right"/>
            </w:pPr>
            <w:r>
              <w:rPr>
                <w:sz w:val="18"/>
                <w:rtl/>
              </w:rPr>
              <w:t>3</w:t>
            </w:r>
          </w:p>
        </w:tc>
        <w:tc>
          <w:tcPr>
            <w:tcW w:type="dxa" w:w="1296"/>
            <w:shd w:val="clear" w:color="auto" w:fill="EAF2FF"/>
          </w:tcPr>
          <w:p>
            <w:pPr>
              <w:bidi/>
              <w:spacing w:after="20"/>
              <w:jc w:val="right"/>
            </w:pPr>
            <w:r>
              <w:rPr>
                <w:sz w:val="18"/>
                <w:rtl/>
              </w:rPr>
              <w:t>6 — متوسط</w:t>
            </w:r>
          </w:p>
        </w:tc>
        <w:tc>
          <w:tcPr>
            <w:tcW w:type="dxa" w:w="2880"/>
            <w:shd w:val="clear" w:color="auto" w:fill="EAF2FF"/>
          </w:tcPr>
          <w:p>
            <w:pPr>
              <w:bidi/>
              <w:spacing w:after="20"/>
              <w:jc w:val="right"/>
            </w:pPr>
            <w:r>
              <w:rPr>
                <w:sz w:val="18"/>
                <w:rtl/>
              </w:rPr>
              <w:t>تموضع مميز؛ برامج ولاء وشركات</w:t>
            </w:r>
          </w:p>
        </w:tc>
      </w:tr>
      <w:tr>
        <w:tc>
          <w:tcPr>
            <w:tcW w:type="dxa" w:w="2160"/>
            <w:shd w:val="clear" w:color="auto" w:fill="FFFFFF"/>
          </w:tcPr>
          <w:p>
            <w:pPr>
              <w:bidi/>
              <w:spacing w:after="20"/>
              <w:jc w:val="right"/>
            </w:pPr>
            <w:r>
              <w:rPr>
                <w:sz w:val="18"/>
                <w:rtl/>
              </w:rPr>
              <w:t>تأخير الإنشاء</w:t>
            </w:r>
          </w:p>
        </w:tc>
        <w:tc>
          <w:tcPr>
            <w:tcW w:type="dxa" w:w="1296"/>
            <w:shd w:val="clear" w:color="auto" w:fill="FFFFFF"/>
          </w:tcPr>
          <w:p>
            <w:pPr>
              <w:bidi/>
              <w:spacing w:after="20"/>
              <w:jc w:val="right"/>
            </w:pPr>
            <w:r>
              <w:rPr>
                <w:sz w:val="18"/>
                <w:rtl/>
              </w:rPr>
              <w:t>تشغيلي</w:t>
            </w:r>
          </w:p>
        </w:tc>
        <w:tc>
          <w:tcPr>
            <w:tcW w:type="dxa" w:w="1152"/>
            <w:shd w:val="clear" w:color="auto" w:fill="FFFFFF"/>
          </w:tcPr>
          <w:p>
            <w:pPr>
              <w:bidi/>
              <w:spacing w:after="20"/>
              <w:jc w:val="right"/>
            </w:pPr>
            <w:r>
              <w:rPr>
                <w:sz w:val="18"/>
                <w:rtl/>
              </w:rPr>
              <w:t>3</w:t>
            </w:r>
          </w:p>
        </w:tc>
        <w:tc>
          <w:tcPr>
            <w:tcW w:type="dxa" w:w="1152"/>
            <w:shd w:val="clear" w:color="auto" w:fill="FFFFFF"/>
          </w:tcPr>
          <w:p>
            <w:pPr>
              <w:bidi/>
              <w:spacing w:after="20"/>
              <w:jc w:val="right"/>
            </w:pPr>
            <w:r>
              <w:rPr>
                <w:sz w:val="18"/>
                <w:rtl/>
              </w:rPr>
              <w:t>3</w:t>
            </w:r>
          </w:p>
        </w:tc>
        <w:tc>
          <w:tcPr>
            <w:tcW w:type="dxa" w:w="1296"/>
            <w:shd w:val="clear" w:color="auto" w:fill="FFFFFF"/>
          </w:tcPr>
          <w:p>
            <w:pPr>
              <w:bidi/>
              <w:spacing w:after="20"/>
              <w:jc w:val="right"/>
            </w:pPr>
            <w:r>
              <w:rPr>
                <w:sz w:val="18"/>
                <w:rtl/>
              </w:rPr>
              <w:t>9 — متوسط</w:t>
            </w:r>
          </w:p>
        </w:tc>
        <w:tc>
          <w:tcPr>
            <w:tcW w:type="dxa" w:w="2880"/>
            <w:shd w:val="clear" w:color="auto" w:fill="FFFFFF"/>
          </w:tcPr>
          <w:p>
            <w:pPr>
              <w:bidi/>
              <w:spacing w:after="20"/>
              <w:jc w:val="right"/>
            </w:pPr>
            <w:r>
              <w:rPr>
                <w:sz w:val="18"/>
                <w:rtl/>
              </w:rPr>
              <w:t>عقد بسعر ثابت؛ غرامات تأخير؛ مقاول ذو خبرة</w:t>
            </w:r>
          </w:p>
        </w:tc>
      </w:tr>
      <w:tr>
        <w:tc>
          <w:tcPr>
            <w:tcW w:type="dxa" w:w="2160"/>
            <w:shd w:val="clear" w:color="auto" w:fill="EAF2FF"/>
          </w:tcPr>
          <w:p>
            <w:pPr>
              <w:bidi/>
              <w:spacing w:after="20"/>
              <w:jc w:val="right"/>
            </w:pPr>
            <w:r>
              <w:rPr>
                <w:sz w:val="18"/>
                <w:rtl/>
              </w:rPr>
              <w:t>أحداث جيوسياسية / أمنية</w:t>
            </w:r>
          </w:p>
        </w:tc>
        <w:tc>
          <w:tcPr>
            <w:tcW w:type="dxa" w:w="1296"/>
            <w:shd w:val="clear" w:color="auto" w:fill="EAF2FF"/>
          </w:tcPr>
          <w:p>
            <w:pPr>
              <w:bidi/>
              <w:spacing w:after="20"/>
              <w:jc w:val="right"/>
            </w:pPr>
            <w:r>
              <w:rPr>
                <w:sz w:val="18"/>
                <w:rtl/>
              </w:rPr>
              <w:t>مخاطر قُطرية</w:t>
            </w:r>
          </w:p>
        </w:tc>
        <w:tc>
          <w:tcPr>
            <w:tcW w:type="dxa" w:w="1152"/>
            <w:shd w:val="clear" w:color="auto" w:fill="EAF2FF"/>
          </w:tcPr>
          <w:p>
            <w:pPr>
              <w:bidi/>
              <w:spacing w:after="20"/>
              <w:jc w:val="right"/>
            </w:pPr>
            <w:r>
              <w:rPr>
                <w:sz w:val="18"/>
                <w:rtl/>
              </w:rPr>
              <w:t>2</w:t>
            </w:r>
          </w:p>
        </w:tc>
        <w:tc>
          <w:tcPr>
            <w:tcW w:type="dxa" w:w="1152"/>
            <w:shd w:val="clear" w:color="auto" w:fill="EAF2FF"/>
          </w:tcPr>
          <w:p>
            <w:pPr>
              <w:bidi/>
              <w:spacing w:after="20"/>
              <w:jc w:val="right"/>
            </w:pPr>
            <w:r>
              <w:rPr>
                <w:sz w:val="18"/>
                <w:rtl/>
              </w:rPr>
              <w:t>4</w:t>
            </w:r>
          </w:p>
        </w:tc>
        <w:tc>
          <w:tcPr>
            <w:tcW w:type="dxa" w:w="1296"/>
            <w:shd w:val="clear" w:color="auto" w:fill="EAF2FF"/>
          </w:tcPr>
          <w:p>
            <w:pPr>
              <w:bidi/>
              <w:spacing w:after="20"/>
              <w:jc w:val="right"/>
            </w:pPr>
            <w:r>
              <w:rPr>
                <w:sz w:val="18"/>
                <w:rtl/>
              </w:rPr>
              <w:t>8 — متوسط</w:t>
            </w:r>
          </w:p>
        </w:tc>
        <w:tc>
          <w:tcPr>
            <w:tcW w:type="dxa" w:w="2880"/>
            <w:shd w:val="clear" w:color="auto" w:fill="EAF2FF"/>
          </w:tcPr>
          <w:p>
            <w:pPr>
              <w:bidi/>
              <w:spacing w:after="20"/>
              <w:jc w:val="right"/>
            </w:pPr>
            <w:r>
              <w:rPr>
                <w:sz w:val="18"/>
                <w:rtl/>
              </w:rPr>
              <w:t>تأمين شامل؛ خطة أمن؛ إدارة الأزمات</w:t>
            </w:r>
          </w:p>
        </w:tc>
      </w:tr>
      <w:tr>
        <w:tc>
          <w:tcPr>
            <w:tcW w:type="dxa" w:w="2160"/>
            <w:shd w:val="clear" w:color="auto" w:fill="FFFFFF"/>
          </w:tcPr>
          <w:p>
            <w:pPr>
              <w:bidi/>
              <w:spacing w:after="20"/>
              <w:jc w:val="right"/>
            </w:pPr>
            <w:r>
              <w:rPr>
                <w:sz w:val="18"/>
                <w:rtl/>
              </w:rPr>
              <w:t>ارتفاع أسعار الفائدة</w:t>
            </w:r>
          </w:p>
        </w:tc>
        <w:tc>
          <w:tcPr>
            <w:tcW w:type="dxa" w:w="1296"/>
            <w:shd w:val="clear" w:color="auto" w:fill="FFFFFF"/>
          </w:tcPr>
          <w:p>
            <w:pPr>
              <w:bidi/>
              <w:spacing w:after="20"/>
              <w:jc w:val="right"/>
            </w:pPr>
            <w:r>
              <w:rPr>
                <w:sz w:val="18"/>
                <w:rtl/>
              </w:rPr>
              <w:t>مالي</w:t>
            </w:r>
          </w:p>
        </w:tc>
        <w:tc>
          <w:tcPr>
            <w:tcW w:type="dxa" w:w="1152"/>
            <w:shd w:val="clear" w:color="auto" w:fill="FFFFFF"/>
          </w:tcPr>
          <w:p>
            <w:pPr>
              <w:bidi/>
              <w:spacing w:after="20"/>
              <w:jc w:val="right"/>
            </w:pPr>
            <w:r>
              <w:rPr>
                <w:sz w:val="18"/>
                <w:rtl/>
              </w:rPr>
              <w:t>2</w:t>
            </w:r>
          </w:p>
        </w:tc>
        <w:tc>
          <w:tcPr>
            <w:tcW w:type="dxa" w:w="1152"/>
            <w:shd w:val="clear" w:color="auto" w:fill="FFFFFF"/>
          </w:tcPr>
          <w:p>
            <w:pPr>
              <w:bidi/>
              <w:spacing w:after="20"/>
              <w:jc w:val="right"/>
            </w:pPr>
            <w:r>
              <w:rPr>
                <w:sz w:val="18"/>
                <w:rtl/>
              </w:rPr>
              <w:t>3</w:t>
            </w:r>
          </w:p>
        </w:tc>
        <w:tc>
          <w:tcPr>
            <w:tcW w:type="dxa" w:w="1296"/>
            <w:shd w:val="clear" w:color="auto" w:fill="FFFFFF"/>
          </w:tcPr>
          <w:p>
            <w:pPr>
              <w:bidi/>
              <w:spacing w:after="20"/>
              <w:jc w:val="right"/>
            </w:pPr>
            <w:r>
              <w:rPr>
                <w:sz w:val="18"/>
                <w:rtl/>
              </w:rPr>
              <w:t>6 — متوسط</w:t>
            </w:r>
          </w:p>
        </w:tc>
        <w:tc>
          <w:tcPr>
            <w:tcW w:type="dxa" w:w="2880"/>
            <w:shd w:val="clear" w:color="auto" w:fill="FFFFFF"/>
          </w:tcPr>
          <w:p>
            <w:pPr>
              <w:bidi/>
              <w:spacing w:after="20"/>
              <w:jc w:val="right"/>
            </w:pPr>
            <w:r>
              <w:rPr>
                <w:sz w:val="18"/>
                <w:rtl/>
              </w:rPr>
              <w:t>تثبيت سعر ثابت؛ اختبار الإجهاد +200 نقطة أساس</w:t>
            </w:r>
          </w:p>
        </w:tc>
      </w:tr>
    </w:tbl>
    <w:p>
      <w:pPr>
        <w:spacing w:after="80"/>
      </w:pPr>
    </w:p>
    <w:p>
      <w:pPr>
        <w:bidi/>
        <w:spacing w:before="120" w:after="60"/>
        <w:jc w:val="right"/>
      </w:pPr>
      <w:r>
        <w:rPr>
          <w:b/>
          <w:color w:val="2E86C1"/>
          <w:sz w:val="23"/>
          <w:rtl/>
        </w:rPr>
        <w:t>9.1  خطة الطوارئ</w:t>
      </w:r>
    </w:p>
    <w:tbl>
      <w:tblPr>
        <w:tblStyle w:val="TableGrid"/>
        <w:tblW w:type="auto" w:w="0"/>
        <w:jc w:val="center"/>
        <w:tblLook w:firstColumn="1" w:firstRow="1" w:lastColumn="0" w:lastRow="0" w:noHBand="0" w:noVBand="1" w:val="04A0"/>
      </w:tblPr>
      <w:tblGrid>
        <w:gridCol w:w="4680"/>
        <w:gridCol w:w="4680"/>
      </w:tblGrid>
      <w:tr>
        <w:tc>
          <w:tcPr>
            <w:tcW w:type="dxa" w:w="2880"/>
            <w:shd w:val="clear" w:color="auto" w:fill="1B4F72"/>
          </w:tcPr>
          <w:p>
            <w:pPr>
              <w:bidi/>
              <w:spacing w:after="20"/>
              <w:jc w:val="right"/>
            </w:pPr>
            <w:r>
              <w:rPr>
                <w:b/>
                <w:color w:val="FFFFFF"/>
                <w:sz w:val="18"/>
                <w:rtl/>
              </w:rPr>
              <w:t>الإجراء</w:t>
            </w:r>
          </w:p>
        </w:tc>
        <w:tc>
          <w:tcPr>
            <w:tcW w:type="dxa" w:w="5904"/>
            <w:shd w:val="clear" w:color="auto" w:fill="1B4F72"/>
          </w:tcPr>
          <w:p>
            <w:pPr>
              <w:bidi/>
              <w:spacing w:after="20"/>
              <w:jc w:val="right"/>
            </w:pPr>
            <w:r>
              <w:rPr>
                <w:b/>
                <w:color w:val="FFFFFF"/>
                <w:sz w:val="18"/>
                <w:rtl/>
              </w:rPr>
              <w:t>التفاصيل</w:t>
            </w:r>
          </w:p>
        </w:tc>
      </w:tr>
      <w:tr>
        <w:tc>
          <w:tcPr>
            <w:tcW w:type="dxa" w:w="2880"/>
            <w:shd w:val="clear" w:color="auto" w:fill="EAF2FF"/>
          </w:tcPr>
          <w:p>
            <w:pPr>
              <w:bidi/>
              <w:spacing w:after="20"/>
              <w:jc w:val="right"/>
            </w:pPr>
            <w:r>
              <w:rPr>
                <w:sz w:val="18"/>
                <w:rtl/>
              </w:rPr>
              <w:t>احتياطي CAPEX</w:t>
            </w:r>
          </w:p>
        </w:tc>
        <w:tc>
          <w:tcPr>
            <w:tcW w:type="dxa" w:w="5904"/>
            <w:shd w:val="clear" w:color="auto" w:fill="EAF2FF"/>
          </w:tcPr>
          <w:p>
            <w:pPr>
              <w:bidi/>
              <w:spacing w:after="20"/>
              <w:jc w:val="right"/>
            </w:pPr>
            <w:r>
              <w:rPr>
                <w:sz w:val="18"/>
                <w:rtl/>
              </w:rPr>
              <w:t>8% من تكاليف الإنشاء الثابتة (~USD 2██,███)</w:t>
            </w:r>
          </w:p>
        </w:tc>
      </w:tr>
      <w:tr>
        <w:tc>
          <w:tcPr>
            <w:tcW w:type="dxa" w:w="2880"/>
            <w:shd w:val="clear" w:color="auto" w:fill="FFFFFF"/>
          </w:tcPr>
          <w:p>
            <w:pPr>
              <w:bidi/>
              <w:spacing w:after="20"/>
              <w:jc w:val="right"/>
            </w:pPr>
            <w:r>
              <w:rPr>
                <w:sz w:val="18"/>
                <w:rtl/>
              </w:rPr>
              <w:t>أُطر استثمار مرحلية</w:t>
            </w:r>
          </w:p>
        </w:tc>
        <w:tc>
          <w:tcPr>
            <w:tcW w:type="dxa" w:w="5904"/>
            <w:shd w:val="clear" w:color="auto" w:fill="FFFFFF"/>
          </w:tcPr>
          <w:p>
            <w:pPr>
              <w:bidi/>
              <w:spacing w:after="20"/>
              <w:jc w:val="right"/>
            </w:pPr>
            <w:r>
              <w:rPr>
                <w:sz w:val="18"/>
                <w:rtl/>
              </w:rPr>
              <w:t>موافقة Stage-Gate في نهاية المرحلة 1 قبل إطلاق رأس مال المرحلة 2</w:t>
            </w:r>
          </w:p>
        </w:tc>
      </w:tr>
      <w:tr>
        <w:tc>
          <w:tcPr>
            <w:tcW w:type="dxa" w:w="2880"/>
            <w:shd w:val="clear" w:color="auto" w:fill="EAF2FF"/>
          </w:tcPr>
          <w:p>
            <w:pPr>
              <w:bidi/>
              <w:spacing w:after="20"/>
              <w:jc w:val="right"/>
            </w:pPr>
            <w:r>
              <w:rPr>
                <w:sz w:val="18"/>
                <w:rtl/>
              </w:rPr>
              <w:t>قائمة موردين بديلين</w:t>
            </w:r>
          </w:p>
        </w:tc>
        <w:tc>
          <w:tcPr>
            <w:tcW w:type="dxa" w:w="5904"/>
            <w:shd w:val="clear" w:color="auto" w:fill="EAF2FF"/>
          </w:tcPr>
          <w:p>
            <w:pPr>
              <w:bidi/>
              <w:spacing w:after="20"/>
              <w:jc w:val="right"/>
            </w:pPr>
            <w:r>
              <w:rPr>
                <w:sz w:val="18"/>
                <w:rtl/>
              </w:rPr>
              <w:t>3 موردين مؤهلين على الأقل لكل فئة معدات رئيسية</w:t>
            </w:r>
          </w:p>
        </w:tc>
      </w:tr>
      <w:tr>
        <w:tc>
          <w:tcPr>
            <w:tcW w:type="dxa" w:w="2880"/>
            <w:shd w:val="clear" w:color="auto" w:fill="FFFFFF"/>
          </w:tcPr>
          <w:p>
            <w:pPr>
              <w:bidi/>
              <w:spacing w:after="20"/>
              <w:jc w:val="right"/>
            </w:pPr>
            <w:r>
              <w:rPr>
                <w:sz w:val="18"/>
                <w:rtl/>
              </w:rPr>
              <w:t>شرط الإشغال الأدنى</w:t>
            </w:r>
          </w:p>
        </w:tc>
        <w:tc>
          <w:tcPr>
            <w:tcW w:type="dxa" w:w="5904"/>
            <w:shd w:val="clear" w:color="auto" w:fill="FFFFFF"/>
          </w:tcPr>
          <w:p>
            <w:pPr>
              <w:bidi/>
              <w:spacing w:after="20"/>
              <w:jc w:val="right"/>
            </w:pPr>
            <w:r>
              <w:rPr>
                <w:sz w:val="18"/>
                <w:rtl/>
              </w:rPr>
              <w:t>مراجعة وخطة عمل إذا انخفض الإشغال الشهري عن 45% لـ 3 أشهر</w:t>
            </w:r>
          </w:p>
        </w:tc>
      </w:tr>
    </w:tbl>
    <w:p>
      <w:pPr>
        <w:spacing w:after="80"/>
      </w:pPr>
    </w:p>
    <w:p>
      <w:r>
        <w:br w:type="page"/>
      </w:r>
    </w:p>
    <w:p>
      <w:pPr>
        <w:bidi/>
        <w:spacing w:before="200" w:after="80"/>
        <w:jc w:val="right"/>
      </w:pPr>
      <w:r>
        <w:rPr>
          <w:b/>
          <w:color w:val="1B4F72"/>
          <w:sz w:val="28"/>
          <w:rtl/>
        </w:rPr>
        <w:t>10.  الإطار القانوني والتنظيمي</w:t>
      </w:r>
    </w:p>
    <w:p>
      <w:r>
        <w:rPr>
          <w:color w:val="BDC3C7"/>
          <w:sz w:val="14"/>
        </w:rPr>
        <w:t>───────────────────────────────────────────────────────────────────────────────────────────────</w:t>
      </w:r>
    </w:p>
    <w:p>
      <w:pPr>
        <w:bidi/>
        <w:spacing w:before="40" w:after="100"/>
        <w:jc w:val="right"/>
      </w:pPr>
      <w:r>
        <w:rPr>
          <w:b w:val="0"/>
          <w:i w:val="0"/>
          <w:color w:val="000000"/>
          <w:sz w:val="20"/>
          <w:rtl/>
        </w:rPr>
        <w:t>سيُهيكَل المشروع كشركة ذات مسؤولية محدودة مسجَّلة وفق قانون الشركات الكيني. لم تُحدَّد عوائق تنظيمية مانعة. يُطبَّق الترخيص الفندقي القياسي.</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592"/>
            <w:shd w:val="clear" w:color="auto" w:fill="1B4F72"/>
          </w:tcPr>
          <w:p>
            <w:pPr>
              <w:bidi/>
              <w:spacing w:after="20"/>
              <w:jc w:val="right"/>
            </w:pPr>
            <w:r>
              <w:rPr>
                <w:b/>
                <w:color w:val="FFFFFF"/>
                <w:sz w:val="18"/>
                <w:rtl/>
              </w:rPr>
              <w:t>المتطلب</w:t>
            </w:r>
          </w:p>
        </w:tc>
        <w:tc>
          <w:tcPr>
            <w:tcW w:type="dxa" w:w="2304"/>
            <w:shd w:val="clear" w:color="auto" w:fill="1B4F72"/>
          </w:tcPr>
          <w:p>
            <w:pPr>
              <w:bidi/>
              <w:spacing w:after="20"/>
              <w:jc w:val="right"/>
            </w:pPr>
            <w:r>
              <w:rPr>
                <w:b/>
                <w:color w:val="FFFFFF"/>
                <w:sz w:val="18"/>
                <w:rtl/>
              </w:rPr>
              <w:t>الجهة المصدِرة</w:t>
            </w:r>
          </w:p>
        </w:tc>
        <w:tc>
          <w:tcPr>
            <w:tcW w:type="dxa" w:w="1584"/>
            <w:shd w:val="clear" w:color="auto" w:fill="1B4F72"/>
          </w:tcPr>
          <w:p>
            <w:pPr>
              <w:bidi/>
              <w:spacing w:after="20"/>
              <w:jc w:val="right"/>
            </w:pPr>
            <w:r>
              <w:rPr>
                <w:b/>
                <w:color w:val="FFFFFF"/>
                <w:sz w:val="18"/>
                <w:rtl/>
              </w:rPr>
              <w:t>الحالة</w:t>
            </w:r>
          </w:p>
        </w:tc>
        <w:tc>
          <w:tcPr>
            <w:tcW w:type="dxa" w:w="1440"/>
            <w:shd w:val="clear" w:color="auto" w:fill="1B4F72"/>
          </w:tcPr>
          <w:p>
            <w:pPr>
              <w:bidi/>
              <w:spacing w:after="20"/>
              <w:jc w:val="right"/>
            </w:pPr>
            <w:r>
              <w:rPr>
                <w:b/>
                <w:color w:val="FFFFFF"/>
                <w:sz w:val="18"/>
                <w:rtl/>
              </w:rPr>
              <w:t>الجدول الزمني</w:t>
            </w:r>
          </w:p>
        </w:tc>
      </w:tr>
      <w:tr>
        <w:tc>
          <w:tcPr>
            <w:tcW w:type="dxa" w:w="2592"/>
            <w:shd w:val="clear" w:color="auto" w:fill="EAF2FF"/>
          </w:tcPr>
          <w:p>
            <w:pPr>
              <w:bidi/>
              <w:spacing w:after="20"/>
              <w:jc w:val="right"/>
            </w:pPr>
            <w:r>
              <w:rPr>
                <w:sz w:val="18"/>
                <w:rtl/>
              </w:rPr>
              <w:t>تأسيس الشركة</w:t>
            </w:r>
          </w:p>
        </w:tc>
        <w:tc>
          <w:tcPr>
            <w:tcW w:type="dxa" w:w="2304"/>
            <w:shd w:val="clear" w:color="auto" w:fill="EAF2FF"/>
          </w:tcPr>
          <w:p>
            <w:pPr>
              <w:bidi/>
              <w:spacing w:after="20"/>
              <w:jc w:val="right"/>
            </w:pPr>
            <w:r>
              <w:rPr>
                <w:sz w:val="18"/>
                <w:rtl/>
              </w:rPr>
              <w:t>مسجل الشركات (كينيا)</w:t>
            </w:r>
          </w:p>
        </w:tc>
        <w:tc>
          <w:tcPr>
            <w:tcW w:type="dxa" w:w="1584"/>
            <w:shd w:val="clear" w:color="auto" w:fill="EAF2FF"/>
          </w:tcPr>
          <w:p>
            <w:pPr>
              <w:bidi/>
              <w:spacing w:after="20"/>
              <w:jc w:val="right"/>
            </w:pPr>
            <w:r>
              <w:rPr>
                <w:sz w:val="18"/>
                <w:rtl/>
              </w:rPr>
              <w:t>معلَّق</w:t>
            </w:r>
          </w:p>
        </w:tc>
        <w:tc>
          <w:tcPr>
            <w:tcW w:type="dxa" w:w="1440"/>
            <w:shd w:val="clear" w:color="auto" w:fill="EAF2FF"/>
          </w:tcPr>
          <w:p>
            <w:pPr>
              <w:bidi/>
              <w:spacing w:after="20"/>
              <w:jc w:val="right"/>
            </w:pPr>
            <w:r>
              <w:rPr>
                <w:sz w:val="18"/>
                <w:rtl/>
              </w:rPr>
              <w:t>2–4 أسابيع</w:t>
            </w:r>
          </w:p>
        </w:tc>
      </w:tr>
      <w:tr>
        <w:tc>
          <w:tcPr>
            <w:tcW w:type="dxa" w:w="2592"/>
            <w:shd w:val="clear" w:color="auto" w:fill="FFFFFF"/>
          </w:tcPr>
          <w:p>
            <w:pPr>
              <w:bidi/>
              <w:spacing w:after="20"/>
              <w:jc w:val="right"/>
            </w:pPr>
            <w:r>
              <w:rPr>
                <w:sz w:val="18"/>
                <w:rtl/>
              </w:rPr>
              <w:t>شهادة الاستثمار</w:t>
            </w:r>
          </w:p>
        </w:tc>
        <w:tc>
          <w:tcPr>
            <w:tcW w:type="dxa" w:w="2304"/>
            <w:shd w:val="clear" w:color="auto" w:fill="FFFFFF"/>
          </w:tcPr>
          <w:p>
            <w:pPr>
              <w:bidi/>
              <w:spacing w:after="20"/>
              <w:jc w:val="right"/>
            </w:pPr>
            <w:r>
              <w:rPr>
                <w:sz w:val="18"/>
                <w:rtl/>
              </w:rPr>
              <w:t>هيئة الاستثمار الكينية (KenInvest)</w:t>
            </w:r>
          </w:p>
        </w:tc>
        <w:tc>
          <w:tcPr>
            <w:tcW w:type="dxa" w:w="1584"/>
            <w:shd w:val="clear" w:color="auto" w:fill="FFFFFF"/>
          </w:tcPr>
          <w:p>
            <w:pPr>
              <w:bidi/>
              <w:spacing w:after="20"/>
              <w:jc w:val="right"/>
            </w:pPr>
            <w:r>
              <w:rPr>
                <w:sz w:val="18"/>
                <w:rtl/>
              </w:rPr>
              <w:t>معلَّق</w:t>
            </w:r>
          </w:p>
        </w:tc>
        <w:tc>
          <w:tcPr>
            <w:tcW w:type="dxa" w:w="1440"/>
            <w:shd w:val="clear" w:color="auto" w:fill="FFFFFF"/>
          </w:tcPr>
          <w:p>
            <w:pPr>
              <w:bidi/>
              <w:spacing w:after="20"/>
              <w:jc w:val="right"/>
            </w:pPr>
            <w:r>
              <w:rPr>
                <w:sz w:val="18"/>
                <w:rtl/>
              </w:rPr>
              <w:t>4–6 أسابيع</w:t>
            </w:r>
          </w:p>
        </w:tc>
      </w:tr>
      <w:tr>
        <w:tc>
          <w:tcPr>
            <w:tcW w:type="dxa" w:w="2592"/>
            <w:shd w:val="clear" w:color="auto" w:fill="EAF2FF"/>
          </w:tcPr>
          <w:p>
            <w:pPr>
              <w:bidi/>
              <w:spacing w:after="20"/>
              <w:jc w:val="right"/>
            </w:pPr>
            <w:r>
              <w:rPr>
                <w:sz w:val="18"/>
                <w:rtl/>
              </w:rPr>
              <w:t>تصريح البناء / التطوير</w:t>
            </w:r>
          </w:p>
        </w:tc>
        <w:tc>
          <w:tcPr>
            <w:tcW w:type="dxa" w:w="2304"/>
            <w:shd w:val="clear" w:color="auto" w:fill="EAF2FF"/>
          </w:tcPr>
          <w:p>
            <w:pPr>
              <w:bidi/>
              <w:spacing w:after="20"/>
              <w:jc w:val="right"/>
            </w:pPr>
            <w:r>
              <w:rPr>
                <w:sz w:val="18"/>
                <w:rtl/>
              </w:rPr>
              <w:t>حكومة المقاطعة / NEMA</w:t>
            </w:r>
          </w:p>
        </w:tc>
        <w:tc>
          <w:tcPr>
            <w:tcW w:type="dxa" w:w="1584"/>
            <w:shd w:val="clear" w:color="auto" w:fill="EAF2FF"/>
          </w:tcPr>
          <w:p>
            <w:pPr>
              <w:bidi/>
              <w:spacing w:after="20"/>
              <w:jc w:val="right"/>
            </w:pPr>
            <w:r>
              <w:rPr>
                <w:sz w:val="18"/>
                <w:rtl/>
              </w:rPr>
              <w:t>معلَّق (خاص بالموقع)</w:t>
            </w:r>
          </w:p>
        </w:tc>
        <w:tc>
          <w:tcPr>
            <w:tcW w:type="dxa" w:w="1440"/>
            <w:shd w:val="clear" w:color="auto" w:fill="EAF2FF"/>
          </w:tcPr>
          <w:p>
            <w:pPr>
              <w:bidi/>
              <w:spacing w:after="20"/>
              <w:jc w:val="right"/>
            </w:pPr>
            <w:r>
              <w:rPr>
                <w:sz w:val="18"/>
                <w:rtl/>
              </w:rPr>
              <w:t>8–12 أسبوعاً</w:t>
            </w:r>
          </w:p>
        </w:tc>
      </w:tr>
      <w:tr>
        <w:tc>
          <w:tcPr>
            <w:tcW w:type="dxa" w:w="2592"/>
            <w:shd w:val="clear" w:color="auto" w:fill="FFFFFF"/>
          </w:tcPr>
          <w:p>
            <w:pPr>
              <w:bidi/>
              <w:spacing w:after="20"/>
              <w:jc w:val="right"/>
            </w:pPr>
            <w:r>
              <w:rPr>
                <w:sz w:val="18"/>
                <w:rtl/>
              </w:rPr>
              <w:t>رخصة تشغيل الفندق</w:t>
            </w:r>
          </w:p>
        </w:tc>
        <w:tc>
          <w:tcPr>
            <w:tcW w:type="dxa" w:w="2304"/>
            <w:shd w:val="clear" w:color="auto" w:fill="FFFFFF"/>
          </w:tcPr>
          <w:p>
            <w:pPr>
              <w:bidi/>
              <w:spacing w:after="20"/>
              <w:jc w:val="right"/>
            </w:pPr>
            <w:r>
              <w:rPr>
                <w:sz w:val="18"/>
                <w:rtl/>
              </w:rPr>
              <w:t>هيئة تنظيم السياحة (TRA)</w:t>
            </w:r>
          </w:p>
        </w:tc>
        <w:tc>
          <w:tcPr>
            <w:tcW w:type="dxa" w:w="1584"/>
            <w:shd w:val="clear" w:color="auto" w:fill="FFFFFF"/>
          </w:tcPr>
          <w:p>
            <w:pPr>
              <w:bidi/>
              <w:spacing w:after="20"/>
              <w:jc w:val="right"/>
            </w:pPr>
            <w:r>
              <w:rPr>
                <w:sz w:val="18"/>
                <w:rtl/>
              </w:rPr>
              <w:t>معلَّق</w:t>
            </w:r>
          </w:p>
        </w:tc>
        <w:tc>
          <w:tcPr>
            <w:tcW w:type="dxa" w:w="1440"/>
            <w:shd w:val="clear" w:color="auto" w:fill="FFFFFF"/>
          </w:tcPr>
          <w:p>
            <w:pPr>
              <w:bidi/>
              <w:spacing w:after="20"/>
              <w:jc w:val="right"/>
            </w:pPr>
            <w:r>
              <w:rPr>
                <w:sz w:val="18"/>
                <w:rtl/>
              </w:rPr>
              <w:t>6–8 أسابيع</w:t>
            </w:r>
          </w:p>
        </w:tc>
      </w:tr>
      <w:tr>
        <w:tc>
          <w:tcPr>
            <w:tcW w:type="dxa" w:w="2592"/>
            <w:shd w:val="clear" w:color="auto" w:fill="EAF2FF"/>
          </w:tcPr>
          <w:p>
            <w:pPr>
              <w:bidi/>
              <w:spacing w:after="20"/>
              <w:jc w:val="right"/>
            </w:pPr>
            <w:r>
              <w:rPr>
                <w:sz w:val="18"/>
                <w:rtl/>
              </w:rPr>
              <w:t>شهادة السلامة من الحريق</w:t>
            </w:r>
          </w:p>
        </w:tc>
        <w:tc>
          <w:tcPr>
            <w:tcW w:type="dxa" w:w="2304"/>
            <w:shd w:val="clear" w:color="auto" w:fill="EAF2FF"/>
          </w:tcPr>
          <w:p>
            <w:pPr>
              <w:bidi/>
              <w:spacing w:after="20"/>
              <w:jc w:val="right"/>
            </w:pPr>
            <w:r>
              <w:rPr>
                <w:sz w:val="18"/>
                <w:rtl/>
              </w:rPr>
              <w:t>هيئة البناء الوطنية / إطفاء</w:t>
            </w:r>
          </w:p>
        </w:tc>
        <w:tc>
          <w:tcPr>
            <w:tcW w:type="dxa" w:w="1584"/>
            <w:shd w:val="clear" w:color="auto" w:fill="EAF2FF"/>
          </w:tcPr>
          <w:p>
            <w:pPr>
              <w:bidi/>
              <w:spacing w:after="20"/>
              <w:jc w:val="right"/>
            </w:pPr>
            <w:r>
              <w:rPr>
                <w:sz w:val="18"/>
                <w:rtl/>
              </w:rPr>
              <w:t>معلَّق</w:t>
            </w:r>
          </w:p>
        </w:tc>
        <w:tc>
          <w:tcPr>
            <w:tcW w:type="dxa" w:w="1440"/>
            <w:shd w:val="clear" w:color="auto" w:fill="EAF2FF"/>
          </w:tcPr>
          <w:p>
            <w:pPr>
              <w:bidi/>
              <w:spacing w:after="20"/>
              <w:jc w:val="right"/>
            </w:pPr>
            <w:r>
              <w:rPr>
                <w:sz w:val="18"/>
                <w:rtl/>
              </w:rPr>
              <w:t>بعد الإنشاء</w:t>
            </w:r>
          </w:p>
        </w:tc>
      </w:tr>
      <w:tr>
        <w:tc>
          <w:tcPr>
            <w:tcW w:type="dxa" w:w="2592"/>
            <w:shd w:val="clear" w:color="auto" w:fill="FFFFFF"/>
          </w:tcPr>
          <w:p>
            <w:pPr>
              <w:bidi/>
              <w:spacing w:after="20"/>
              <w:jc w:val="right"/>
            </w:pPr>
            <w:r>
              <w:rPr>
                <w:sz w:val="18"/>
                <w:rtl/>
              </w:rPr>
              <w:t>تصريح الصحة والسلامة</w:t>
            </w:r>
          </w:p>
        </w:tc>
        <w:tc>
          <w:tcPr>
            <w:tcW w:type="dxa" w:w="2304"/>
            <w:shd w:val="clear" w:color="auto" w:fill="FFFFFF"/>
          </w:tcPr>
          <w:p>
            <w:pPr>
              <w:bidi/>
              <w:spacing w:after="20"/>
              <w:jc w:val="right"/>
            </w:pPr>
            <w:r>
              <w:rPr>
                <w:sz w:val="18"/>
                <w:rtl/>
              </w:rPr>
              <w:t>وزارة الصحة / المقاطعة</w:t>
            </w:r>
          </w:p>
        </w:tc>
        <w:tc>
          <w:tcPr>
            <w:tcW w:type="dxa" w:w="1584"/>
            <w:shd w:val="clear" w:color="auto" w:fill="FFFFFF"/>
          </w:tcPr>
          <w:p>
            <w:pPr>
              <w:bidi/>
              <w:spacing w:after="20"/>
              <w:jc w:val="right"/>
            </w:pPr>
            <w:r>
              <w:rPr>
                <w:sz w:val="18"/>
                <w:rtl/>
              </w:rPr>
              <w:t>معلَّق</w:t>
            </w:r>
          </w:p>
        </w:tc>
        <w:tc>
          <w:tcPr>
            <w:tcW w:type="dxa" w:w="1440"/>
            <w:shd w:val="clear" w:color="auto" w:fill="FFFFFF"/>
          </w:tcPr>
          <w:p>
            <w:pPr>
              <w:bidi/>
              <w:spacing w:after="20"/>
              <w:jc w:val="right"/>
            </w:pPr>
            <w:r>
              <w:rPr>
                <w:sz w:val="18"/>
                <w:rtl/>
              </w:rPr>
              <w:t>بعد الإنشاء</w:t>
            </w:r>
          </w:p>
        </w:tc>
      </w:tr>
      <w:tr>
        <w:tc>
          <w:tcPr>
            <w:tcW w:type="dxa" w:w="2592"/>
            <w:shd w:val="clear" w:color="auto" w:fill="EAF2FF"/>
          </w:tcPr>
          <w:p>
            <w:pPr>
              <w:bidi/>
              <w:spacing w:after="20"/>
              <w:jc w:val="right"/>
            </w:pPr>
            <w:r>
              <w:rPr>
                <w:sz w:val="18"/>
                <w:rtl/>
              </w:rPr>
              <w:t>تراخيص مناولة الأغذية</w:t>
            </w:r>
          </w:p>
        </w:tc>
        <w:tc>
          <w:tcPr>
            <w:tcW w:type="dxa" w:w="2304"/>
            <w:shd w:val="clear" w:color="auto" w:fill="EAF2FF"/>
          </w:tcPr>
          <w:p>
            <w:pPr>
              <w:bidi/>
              <w:spacing w:after="20"/>
              <w:jc w:val="right"/>
            </w:pPr>
            <w:r>
              <w:rPr>
                <w:sz w:val="18"/>
                <w:rtl/>
              </w:rPr>
              <w:t>مسؤول الصحة العامة</w:t>
            </w:r>
          </w:p>
        </w:tc>
        <w:tc>
          <w:tcPr>
            <w:tcW w:type="dxa" w:w="1584"/>
            <w:shd w:val="clear" w:color="auto" w:fill="EAF2FF"/>
          </w:tcPr>
          <w:p>
            <w:pPr>
              <w:bidi/>
              <w:spacing w:after="20"/>
              <w:jc w:val="right"/>
            </w:pPr>
            <w:r>
              <w:rPr>
                <w:sz w:val="18"/>
                <w:rtl/>
              </w:rPr>
              <w:t>معلَّق</w:t>
            </w:r>
          </w:p>
        </w:tc>
        <w:tc>
          <w:tcPr>
            <w:tcW w:type="dxa" w:w="1440"/>
            <w:shd w:val="clear" w:color="auto" w:fill="EAF2FF"/>
          </w:tcPr>
          <w:p>
            <w:pPr>
              <w:bidi/>
              <w:spacing w:after="20"/>
              <w:jc w:val="right"/>
            </w:pPr>
            <w:r>
              <w:rPr>
                <w:sz w:val="18"/>
                <w:rtl/>
              </w:rPr>
              <w:t>بعد الإنشاء</w:t>
            </w:r>
          </w:p>
        </w:tc>
      </w:tr>
      <w:tr>
        <w:tc>
          <w:tcPr>
            <w:tcW w:type="dxa" w:w="2592"/>
            <w:shd w:val="clear" w:color="auto" w:fill="FFFFFF"/>
          </w:tcPr>
          <w:p>
            <w:pPr>
              <w:bidi/>
              <w:spacing w:after="20"/>
              <w:jc w:val="right"/>
            </w:pPr>
            <w:r>
              <w:rPr>
                <w:sz w:val="18"/>
                <w:rtl/>
              </w:rPr>
              <w:t>رخصة المشروبات (إن طُبِّق)</w:t>
            </w:r>
          </w:p>
        </w:tc>
        <w:tc>
          <w:tcPr>
            <w:tcW w:type="dxa" w:w="2304"/>
            <w:shd w:val="clear" w:color="auto" w:fill="FFFFFF"/>
          </w:tcPr>
          <w:p>
            <w:pPr>
              <w:bidi/>
              <w:spacing w:after="20"/>
              <w:jc w:val="right"/>
            </w:pPr>
            <w:r>
              <w:rPr>
                <w:sz w:val="18"/>
                <w:rtl/>
              </w:rPr>
              <w:t>مجلس التحكم في المشروبات</w:t>
            </w:r>
          </w:p>
        </w:tc>
        <w:tc>
          <w:tcPr>
            <w:tcW w:type="dxa" w:w="1584"/>
            <w:shd w:val="clear" w:color="auto" w:fill="FFFFFF"/>
          </w:tcPr>
          <w:p>
            <w:pPr>
              <w:bidi/>
              <w:spacing w:after="20"/>
              <w:jc w:val="right"/>
            </w:pPr>
            <w:r>
              <w:rPr>
                <w:sz w:val="18"/>
                <w:rtl/>
              </w:rPr>
              <w:t>يُحدَّد</w:t>
            </w:r>
          </w:p>
        </w:tc>
        <w:tc>
          <w:tcPr>
            <w:tcW w:type="dxa" w:w="1440"/>
            <w:shd w:val="clear" w:color="auto" w:fill="FFFFFF"/>
          </w:tcPr>
          <w:p>
            <w:pPr>
              <w:bidi/>
              <w:spacing w:after="20"/>
              <w:jc w:val="right"/>
            </w:pPr>
            <w:r>
              <w:rPr>
                <w:sz w:val="18"/>
                <w:rtl/>
              </w:rPr>
              <w:t>4–8 أسابيع</w:t>
            </w:r>
          </w:p>
        </w:tc>
      </w:tr>
      <w:tr>
        <w:tc>
          <w:tcPr>
            <w:tcW w:type="dxa" w:w="2592"/>
            <w:shd w:val="clear" w:color="auto" w:fill="EAF2FF"/>
          </w:tcPr>
          <w:p>
            <w:pPr>
              <w:bidi/>
              <w:spacing w:after="20"/>
              <w:jc w:val="right"/>
            </w:pPr>
            <w:r>
              <w:rPr>
                <w:sz w:val="18"/>
                <w:rtl/>
              </w:rPr>
              <w:t>تسجيل حماية البيانات</w:t>
            </w:r>
          </w:p>
        </w:tc>
        <w:tc>
          <w:tcPr>
            <w:tcW w:type="dxa" w:w="2304"/>
            <w:shd w:val="clear" w:color="auto" w:fill="EAF2FF"/>
          </w:tcPr>
          <w:p>
            <w:pPr>
              <w:bidi/>
              <w:spacing w:after="20"/>
              <w:jc w:val="right"/>
            </w:pPr>
            <w:r>
              <w:rPr>
                <w:sz w:val="18"/>
                <w:rtl/>
              </w:rPr>
              <w:t>مكتم مفوض حماية البيانات</w:t>
            </w:r>
          </w:p>
        </w:tc>
        <w:tc>
          <w:tcPr>
            <w:tcW w:type="dxa" w:w="1584"/>
            <w:shd w:val="clear" w:color="auto" w:fill="EAF2FF"/>
          </w:tcPr>
          <w:p>
            <w:pPr>
              <w:bidi/>
              <w:spacing w:after="20"/>
              <w:jc w:val="right"/>
            </w:pPr>
            <w:r>
              <w:rPr>
                <w:sz w:val="18"/>
                <w:rtl/>
              </w:rPr>
              <w:t>معلَّق</w:t>
            </w:r>
          </w:p>
        </w:tc>
        <w:tc>
          <w:tcPr>
            <w:tcW w:type="dxa" w:w="1440"/>
            <w:shd w:val="clear" w:color="auto" w:fill="EAF2FF"/>
          </w:tcPr>
          <w:p>
            <w:pPr>
              <w:bidi/>
              <w:spacing w:after="20"/>
              <w:jc w:val="right"/>
            </w:pPr>
            <w:r>
              <w:rPr>
                <w:sz w:val="18"/>
                <w:rtl/>
              </w:rPr>
              <w:t>2–4 أسابيع</w:t>
            </w:r>
          </w:p>
        </w:tc>
      </w:tr>
    </w:tbl>
    <w:p>
      <w:pPr>
        <w:spacing w:after="80"/>
      </w:pPr>
    </w:p>
    <w:p>
      <w:r>
        <w:br w:type="page"/>
      </w:r>
    </w:p>
    <w:p>
      <w:pPr>
        <w:bidi/>
        <w:spacing w:before="200" w:after="80"/>
        <w:jc w:val="right"/>
      </w:pPr>
      <w:r>
        <w:rPr>
          <w:b/>
          <w:color w:val="1B4F72"/>
          <w:sz w:val="28"/>
          <w:rtl/>
        </w:rPr>
        <w:t>11.  الاعتبارات البيئية والاجتماعية</w:t>
      </w:r>
    </w:p>
    <w:p>
      <w:r>
        <w:rPr>
          <w:color w:val="BDC3C7"/>
          <w:sz w:val="14"/>
        </w:rPr>
        <w:t>───────────────────────────────────────────────────────────────────────────────────────────────</w:t>
      </w:r>
    </w:p>
    <w:p>
      <w:pPr>
        <w:bidi/>
        <w:spacing w:before="40" w:after="100"/>
        <w:jc w:val="right"/>
      </w:pPr>
      <w:r>
        <w:rPr>
          <w:b w:val="0"/>
          <w:i w:val="0"/>
          <w:color w:val="000000"/>
          <w:sz w:val="20"/>
          <w:rtl/>
        </w:rPr>
        <w:t>يُشترط إجراء تقييم الأثر البيئي (EIA) للمشروع وهو مستثنى من نطاق هذا النموذج. الاعتبارات التالية جوهرية وينبغي معالجتها في مرحلتَي الجدوى الكاملة وتقييم الأثر البيئي.</w:t>
      </w:r>
    </w:p>
    <w:tbl>
      <w:tblPr>
        <w:tblStyle w:val="TableGrid"/>
        <w:tblW w:type="auto" w:w="0"/>
        <w:jc w:val="center"/>
        <w:tblLook w:firstColumn="1" w:firstRow="1" w:lastColumn="0" w:lastRow="0" w:noHBand="0" w:noVBand="1" w:val="04A0"/>
      </w:tblPr>
      <w:tblGrid>
        <w:gridCol w:w="3120"/>
        <w:gridCol w:w="3120"/>
        <w:gridCol w:w="3120"/>
      </w:tblGrid>
      <w:tr>
        <w:tc>
          <w:tcPr>
            <w:tcW w:type="dxa" w:w="2160"/>
            <w:shd w:val="clear" w:color="auto" w:fill="1B4F72"/>
          </w:tcPr>
          <w:p>
            <w:pPr>
              <w:bidi/>
              <w:spacing w:after="20"/>
              <w:jc w:val="right"/>
            </w:pPr>
            <w:r>
              <w:rPr>
                <w:b/>
                <w:color w:val="FFFFFF"/>
                <w:sz w:val="18"/>
                <w:rtl/>
              </w:rPr>
              <w:t>مجال ESG</w:t>
            </w:r>
          </w:p>
        </w:tc>
        <w:tc>
          <w:tcPr>
            <w:tcW w:type="dxa" w:w="3600"/>
            <w:shd w:val="clear" w:color="auto" w:fill="1B4F72"/>
          </w:tcPr>
          <w:p>
            <w:pPr>
              <w:bidi/>
              <w:spacing w:after="20"/>
              <w:jc w:val="right"/>
            </w:pPr>
            <w:r>
              <w:rPr>
                <w:b/>
                <w:color w:val="FFFFFF"/>
                <w:sz w:val="18"/>
                <w:rtl/>
              </w:rPr>
              <w:t>الاعتبار</w:t>
            </w:r>
          </w:p>
        </w:tc>
        <w:tc>
          <w:tcPr>
            <w:tcW w:type="dxa" w:w="2880"/>
            <w:shd w:val="clear" w:color="auto" w:fill="1B4F72"/>
          </w:tcPr>
          <w:p>
            <w:pPr>
              <w:bidi/>
              <w:spacing w:after="20"/>
              <w:jc w:val="right"/>
            </w:pPr>
            <w:r>
              <w:rPr>
                <w:b/>
                <w:color w:val="FFFFFF"/>
                <w:sz w:val="18"/>
                <w:rtl/>
              </w:rPr>
              <w:t>المؤشر / الهدف</w:t>
            </w:r>
          </w:p>
        </w:tc>
      </w:tr>
      <w:tr>
        <w:tc>
          <w:tcPr>
            <w:tcW w:type="dxa" w:w="2160"/>
            <w:shd w:val="clear" w:color="auto" w:fill="EAF2FF"/>
          </w:tcPr>
          <w:p>
            <w:pPr>
              <w:bidi/>
              <w:spacing w:after="20"/>
              <w:jc w:val="right"/>
            </w:pPr>
            <w:r>
              <w:rPr>
                <w:sz w:val="18"/>
                <w:rtl/>
              </w:rPr>
              <w:t>التوظيف وسبل العيش</w:t>
            </w:r>
          </w:p>
        </w:tc>
        <w:tc>
          <w:tcPr>
            <w:tcW w:type="dxa" w:w="3600"/>
            <w:shd w:val="clear" w:color="auto" w:fill="EAF2FF"/>
          </w:tcPr>
          <w:p>
            <w:pPr>
              <w:bidi/>
              <w:spacing w:after="20"/>
              <w:jc w:val="right"/>
            </w:pPr>
            <w:r>
              <w:rPr>
                <w:sz w:val="18"/>
                <w:rtl/>
              </w:rPr>
              <w:t>~65 وظيفة مباشرة + 120–180 وظيفة غير مباشرة</w:t>
            </w:r>
          </w:p>
        </w:tc>
        <w:tc>
          <w:tcPr>
            <w:tcW w:type="dxa" w:w="2880"/>
            <w:shd w:val="clear" w:color="auto" w:fill="EAF2FF"/>
          </w:tcPr>
          <w:p>
            <w:pPr>
              <w:bidi/>
              <w:spacing w:after="20"/>
              <w:jc w:val="right"/>
            </w:pPr>
            <w:r>
              <w:rPr>
                <w:sz w:val="18"/>
                <w:rtl/>
              </w:rPr>
              <w:t>وظائف مُنشأة بحلول الافتتاح</w:t>
            </w:r>
          </w:p>
        </w:tc>
      </w:tr>
      <w:tr>
        <w:tc>
          <w:tcPr>
            <w:tcW w:type="dxa" w:w="2160"/>
            <w:shd w:val="clear" w:color="auto" w:fill="FFFFFF"/>
          </w:tcPr>
          <w:p>
            <w:pPr>
              <w:bidi/>
              <w:spacing w:after="20"/>
              <w:jc w:val="right"/>
            </w:pPr>
            <w:r>
              <w:rPr>
                <w:sz w:val="18"/>
                <w:rtl/>
              </w:rPr>
              <w:t>المشتريات المحلية</w:t>
            </w:r>
          </w:p>
        </w:tc>
        <w:tc>
          <w:tcPr>
            <w:tcW w:type="dxa" w:w="3600"/>
            <w:shd w:val="clear" w:color="auto" w:fill="FFFFFF"/>
          </w:tcPr>
          <w:p>
            <w:pPr>
              <w:bidi/>
              <w:spacing w:after="20"/>
              <w:jc w:val="right"/>
            </w:pPr>
            <w:r>
              <w:rPr>
                <w:sz w:val="18"/>
                <w:rtl/>
              </w:rPr>
              <w:t>هدف ≥60% من إمدادات F&amp;B والمواد غير التقنية من موردين محليين</w:t>
            </w:r>
          </w:p>
        </w:tc>
        <w:tc>
          <w:tcPr>
            <w:tcW w:type="dxa" w:w="2880"/>
            <w:shd w:val="clear" w:color="auto" w:fill="FFFFFF"/>
          </w:tcPr>
          <w:p>
            <w:pPr>
              <w:bidi/>
              <w:spacing w:after="20"/>
              <w:jc w:val="right"/>
            </w:pPr>
            <w:r>
              <w:rPr>
                <w:sz w:val="18"/>
                <w:rtl/>
              </w:rPr>
              <w:t>نسبة الإنفاق المحلي</w:t>
            </w:r>
          </w:p>
        </w:tc>
      </w:tr>
      <w:tr>
        <w:tc>
          <w:tcPr>
            <w:tcW w:type="dxa" w:w="2160"/>
            <w:shd w:val="clear" w:color="auto" w:fill="EAF2FF"/>
          </w:tcPr>
          <w:p>
            <w:pPr>
              <w:bidi/>
              <w:spacing w:after="20"/>
              <w:jc w:val="right"/>
            </w:pPr>
            <w:r>
              <w:rPr>
                <w:sz w:val="18"/>
                <w:rtl/>
              </w:rPr>
              <w:t>كفاءة الطاقة</w:t>
            </w:r>
          </w:p>
        </w:tc>
        <w:tc>
          <w:tcPr>
            <w:tcW w:type="dxa" w:w="3600"/>
            <w:shd w:val="clear" w:color="auto" w:fill="EAF2FF"/>
          </w:tcPr>
          <w:p>
            <w:pPr>
              <w:bidi/>
              <w:spacing w:after="20"/>
              <w:jc w:val="right"/>
            </w:pPr>
            <w:r>
              <w:rPr>
                <w:sz w:val="18"/>
                <w:rtl/>
              </w:rPr>
              <w:t>إضاءة LED؛ نظام إدارة الطاقة؛ تسخين مياه شمسي مدروس</w:t>
            </w:r>
          </w:p>
        </w:tc>
        <w:tc>
          <w:tcPr>
            <w:tcW w:type="dxa" w:w="2880"/>
            <w:shd w:val="clear" w:color="auto" w:fill="EAF2FF"/>
          </w:tcPr>
          <w:p>
            <w:pPr>
              <w:bidi/>
              <w:spacing w:after="20"/>
              <w:jc w:val="right"/>
            </w:pPr>
            <w:r>
              <w:rPr>
                <w:sz w:val="18"/>
                <w:rtl/>
              </w:rPr>
              <w:t>كثافة الطاقة لكل غرفة مشغولة</w:t>
            </w:r>
          </w:p>
        </w:tc>
      </w:tr>
      <w:tr>
        <w:tc>
          <w:tcPr>
            <w:tcW w:type="dxa" w:w="2160"/>
            <w:shd w:val="clear" w:color="auto" w:fill="FFFFFF"/>
          </w:tcPr>
          <w:p>
            <w:pPr>
              <w:bidi/>
              <w:spacing w:after="20"/>
              <w:jc w:val="right"/>
            </w:pPr>
            <w:r>
              <w:rPr>
                <w:sz w:val="18"/>
                <w:rtl/>
              </w:rPr>
              <w:t>إدارة المياه</w:t>
            </w:r>
          </w:p>
        </w:tc>
        <w:tc>
          <w:tcPr>
            <w:tcW w:type="dxa" w:w="3600"/>
            <w:shd w:val="clear" w:color="auto" w:fill="FFFFFF"/>
          </w:tcPr>
          <w:p>
            <w:pPr>
              <w:bidi/>
              <w:spacing w:after="20"/>
              <w:jc w:val="right"/>
            </w:pPr>
            <w:r>
              <w:rPr>
                <w:sz w:val="18"/>
                <w:rtl/>
              </w:rPr>
              <w:t>تجهيزات توفير المياه؛ إعادة تدوير المياه الرمادية</w:t>
            </w:r>
          </w:p>
        </w:tc>
        <w:tc>
          <w:tcPr>
            <w:tcW w:type="dxa" w:w="2880"/>
            <w:shd w:val="clear" w:color="auto" w:fill="FFFFFF"/>
          </w:tcPr>
          <w:p>
            <w:pPr>
              <w:bidi/>
              <w:spacing w:after="20"/>
              <w:jc w:val="right"/>
            </w:pPr>
            <w:r>
              <w:rPr>
                <w:sz w:val="18"/>
                <w:rtl/>
              </w:rPr>
              <w:t>استهلاك المياه لكل ليلة ضيف</w:t>
            </w:r>
          </w:p>
        </w:tc>
      </w:tr>
      <w:tr>
        <w:tc>
          <w:tcPr>
            <w:tcW w:type="dxa" w:w="2160"/>
            <w:shd w:val="clear" w:color="auto" w:fill="EAF2FF"/>
          </w:tcPr>
          <w:p>
            <w:pPr>
              <w:bidi/>
              <w:spacing w:after="20"/>
              <w:jc w:val="right"/>
            </w:pPr>
            <w:r>
              <w:rPr>
                <w:sz w:val="18"/>
                <w:rtl/>
              </w:rPr>
              <w:t>إدارة النفايات</w:t>
            </w:r>
          </w:p>
        </w:tc>
        <w:tc>
          <w:tcPr>
            <w:tcW w:type="dxa" w:w="3600"/>
            <w:shd w:val="clear" w:color="auto" w:fill="EAF2FF"/>
          </w:tcPr>
          <w:p>
            <w:pPr>
              <w:bidi/>
              <w:spacing w:after="20"/>
              <w:jc w:val="right"/>
            </w:pPr>
            <w:r>
              <w:rPr>
                <w:sz w:val="18"/>
                <w:rtl/>
              </w:rPr>
              <w:t>فصل النفايات؛ تسميد نفايات F&amp;B؛ تقليل البلاستيك</w:t>
            </w:r>
          </w:p>
        </w:tc>
        <w:tc>
          <w:tcPr>
            <w:tcW w:type="dxa" w:w="2880"/>
            <w:shd w:val="clear" w:color="auto" w:fill="EAF2FF"/>
          </w:tcPr>
          <w:p>
            <w:pPr>
              <w:bidi/>
              <w:spacing w:after="20"/>
              <w:jc w:val="right"/>
            </w:pPr>
            <w:r>
              <w:rPr>
                <w:sz w:val="18"/>
                <w:rtl/>
              </w:rPr>
              <w:t>معدل النفايات إلى مكب النفايات</w:t>
            </w:r>
          </w:p>
        </w:tc>
      </w:tr>
      <w:tr>
        <w:tc>
          <w:tcPr>
            <w:tcW w:type="dxa" w:w="2160"/>
            <w:shd w:val="clear" w:color="auto" w:fill="FFFFFF"/>
          </w:tcPr>
          <w:p>
            <w:pPr>
              <w:bidi/>
              <w:spacing w:after="20"/>
              <w:jc w:val="right"/>
            </w:pPr>
            <w:r>
              <w:rPr>
                <w:sz w:val="18"/>
                <w:rtl/>
              </w:rPr>
              <w:t>CSR المجتمعية</w:t>
            </w:r>
          </w:p>
        </w:tc>
        <w:tc>
          <w:tcPr>
            <w:tcW w:type="dxa" w:w="3600"/>
            <w:shd w:val="clear" w:color="auto" w:fill="FFFFFF"/>
          </w:tcPr>
          <w:p>
            <w:pPr>
              <w:bidi/>
              <w:spacing w:after="20"/>
              <w:jc w:val="right"/>
            </w:pPr>
            <w:r>
              <w:rPr>
                <w:sz w:val="18"/>
                <w:rtl/>
              </w:rPr>
              <w:t>برنامج تدريب ضيافة للشباب؛ رعاية فعاليات مجتمعية</w:t>
            </w:r>
          </w:p>
        </w:tc>
        <w:tc>
          <w:tcPr>
            <w:tcW w:type="dxa" w:w="2880"/>
            <w:shd w:val="clear" w:color="auto" w:fill="FFFFFF"/>
          </w:tcPr>
          <w:p>
            <w:pPr>
              <w:bidi/>
              <w:spacing w:after="20"/>
              <w:jc w:val="right"/>
            </w:pPr>
            <w:r>
              <w:rPr>
                <w:sz w:val="18"/>
                <w:rtl/>
              </w:rPr>
              <w:t>ساعات التدريب؛ قيمة الاستثمار المجتمعي</w:t>
            </w:r>
          </w:p>
        </w:tc>
      </w:tr>
      <w:tr>
        <w:tc>
          <w:tcPr>
            <w:tcW w:type="dxa" w:w="2160"/>
            <w:shd w:val="clear" w:color="auto" w:fill="EAF2FF"/>
          </w:tcPr>
          <w:p>
            <w:pPr>
              <w:bidi/>
              <w:spacing w:after="20"/>
              <w:jc w:val="right"/>
            </w:pPr>
            <w:r>
              <w:rPr>
                <w:sz w:val="18"/>
                <w:rtl/>
              </w:rPr>
              <w:t>الصحة والسلامة</w:t>
            </w:r>
          </w:p>
        </w:tc>
        <w:tc>
          <w:tcPr>
            <w:tcW w:type="dxa" w:w="3600"/>
            <w:shd w:val="clear" w:color="auto" w:fill="EAF2FF"/>
          </w:tcPr>
          <w:p>
            <w:pPr>
              <w:bidi/>
              <w:spacing w:after="20"/>
              <w:jc w:val="right"/>
            </w:pPr>
            <w:r>
              <w:rPr>
                <w:sz w:val="18"/>
                <w:rtl/>
              </w:rPr>
              <w:t>الامتثال الكامل للوائح كينيا؛ برنامج رفاهية الموظفين</w:t>
            </w:r>
          </w:p>
        </w:tc>
        <w:tc>
          <w:tcPr>
            <w:tcW w:type="dxa" w:w="2880"/>
            <w:shd w:val="clear" w:color="auto" w:fill="EAF2FF"/>
          </w:tcPr>
          <w:p>
            <w:pPr>
              <w:bidi/>
              <w:spacing w:after="20"/>
              <w:jc w:val="right"/>
            </w:pPr>
            <w:r>
              <w:rPr>
                <w:sz w:val="18"/>
                <w:rtl/>
              </w:rPr>
              <w:t>معدل الإصابات المُسببة للتوقف</w:t>
            </w:r>
          </w:p>
        </w:tc>
      </w:tr>
    </w:tbl>
    <w:p>
      <w:pPr>
        <w:spacing w:after="80"/>
      </w:pPr>
    </w:p>
    <w:p>
      <w:pPr>
        <w:bidi/>
        <w:spacing w:before="200" w:after="80"/>
        <w:jc w:val="right"/>
      </w:pPr>
      <w:r>
        <w:rPr>
          <w:b/>
          <w:color w:val="1B4F72"/>
          <w:sz w:val="28"/>
          <w:rtl/>
        </w:rPr>
        <w:t>12.  التوصيات والخطوات التالية</w:t>
      </w:r>
    </w:p>
    <w:p>
      <w:r>
        <w:rPr>
          <w:color w:val="BDC3C7"/>
          <w:sz w:val="14"/>
        </w:rPr>
        <w:t>───────────────────────────────────────────────────────────────────────────────────────────────</w:t>
      </w:r>
    </w:p>
    <w:p>
      <w:pPr>
        <w:bidi/>
        <w:spacing w:before="120" w:after="60"/>
        <w:jc w:val="right"/>
      </w:pPr>
      <w:r>
        <w:rPr>
          <w:b/>
          <w:color w:val="2E86C1"/>
          <w:sz w:val="23"/>
          <w:rtl/>
        </w:rPr>
        <w:t>12.1  توصية يور‑سيرف</w:t>
      </w:r>
    </w:p>
    <w:p>
      <w:pPr>
        <w:bidi/>
        <w:spacing w:before="40" w:after="100"/>
        <w:jc w:val="right"/>
      </w:pPr>
      <w:r>
        <w:rPr>
          <w:b w:val="0"/>
          <w:i w:val="0"/>
          <w:color w:val="000000"/>
          <w:sz w:val="20"/>
          <w:rtl/>
        </w:rPr>
        <w:t>ترى يور‑سيرف مبدئياً أن مشروع فندق أتلانتيك للضيافة قابل للتنفيذ من حيث الاتجاه العام وفق الافتراضات الأساسية. فرصة السوق حقيقية ومتنامية، والنموذج المالي إيجابي عند مستويات إشغال نقطة التعادل القابلة للتحقيق في السنة الأولى، والمخاطر المحددة قابلة للإدارة. توصي يور‑سيرف بالمضي نحو دراسة جدوى كاملة مع بيانات أولية ومؤكدة.</w:t>
      </w:r>
    </w:p>
    <w:p>
      <w:pPr>
        <w:bidi/>
        <w:spacing w:before="120" w:after="60"/>
        <w:jc w:val="right"/>
      </w:pPr>
      <w:r>
        <w:rPr>
          <w:b/>
          <w:color w:val="2E86C1"/>
          <w:sz w:val="23"/>
          <w:rtl/>
        </w:rPr>
        <w:t>12.2  الخطوات التالية الفورية</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432"/>
            <w:shd w:val="clear" w:color="auto" w:fill="1B4F72"/>
          </w:tcPr>
          <w:p>
            <w:pPr>
              <w:bidi/>
              <w:spacing w:after="20"/>
              <w:jc w:val="right"/>
            </w:pPr>
            <w:r>
              <w:rPr>
                <w:b/>
                <w:color w:val="FFFFFF"/>
                <w:sz w:val="18"/>
                <w:rtl/>
              </w:rPr>
              <w:t>#</w:t>
            </w:r>
          </w:p>
        </w:tc>
        <w:tc>
          <w:tcPr>
            <w:tcW w:type="dxa" w:w="3744"/>
            <w:shd w:val="clear" w:color="auto" w:fill="1B4F72"/>
          </w:tcPr>
          <w:p>
            <w:pPr>
              <w:bidi/>
              <w:spacing w:after="20"/>
              <w:jc w:val="right"/>
            </w:pPr>
            <w:r>
              <w:rPr>
                <w:b/>
                <w:color w:val="FFFFFF"/>
                <w:sz w:val="18"/>
                <w:rtl/>
              </w:rPr>
              <w:t>الإجراء</w:t>
            </w:r>
          </w:p>
        </w:tc>
        <w:tc>
          <w:tcPr>
            <w:tcW w:type="dxa" w:w="1872"/>
            <w:shd w:val="clear" w:color="auto" w:fill="1B4F72"/>
          </w:tcPr>
          <w:p>
            <w:pPr>
              <w:bidi/>
              <w:spacing w:after="20"/>
              <w:jc w:val="right"/>
            </w:pPr>
            <w:r>
              <w:rPr>
                <w:b/>
                <w:color w:val="FFFFFF"/>
                <w:sz w:val="18"/>
                <w:rtl/>
              </w:rPr>
              <w:t>الجهة المسؤولة</w:t>
            </w:r>
          </w:p>
        </w:tc>
        <w:tc>
          <w:tcPr>
            <w:tcW w:type="dxa" w:w="1440"/>
            <w:shd w:val="clear" w:color="auto" w:fill="1B4F72"/>
          </w:tcPr>
          <w:p>
            <w:pPr>
              <w:bidi/>
              <w:spacing w:after="20"/>
              <w:jc w:val="right"/>
            </w:pPr>
            <w:r>
              <w:rPr>
                <w:b/>
                <w:color w:val="FFFFFF"/>
                <w:sz w:val="18"/>
                <w:rtl/>
              </w:rPr>
              <w:t>الجدول الزمني</w:t>
            </w:r>
          </w:p>
        </w:tc>
      </w:tr>
      <w:tr>
        <w:tc>
          <w:tcPr>
            <w:tcW w:type="dxa" w:w="432"/>
            <w:shd w:val="clear" w:color="auto" w:fill="EAF2FF"/>
          </w:tcPr>
          <w:p>
            <w:pPr>
              <w:bidi/>
              <w:spacing w:after="20"/>
              <w:jc w:val="right"/>
            </w:pPr>
            <w:r>
              <w:rPr>
                <w:sz w:val="18"/>
                <w:rtl/>
              </w:rPr>
              <w:t>1</w:t>
            </w:r>
          </w:p>
        </w:tc>
        <w:tc>
          <w:tcPr>
            <w:tcW w:type="dxa" w:w="3744"/>
            <w:shd w:val="clear" w:color="auto" w:fill="EAF2FF"/>
          </w:tcPr>
          <w:p>
            <w:pPr>
              <w:bidi/>
              <w:spacing w:after="20"/>
              <w:jc w:val="right"/>
            </w:pPr>
            <w:r>
              <w:rPr>
                <w:sz w:val="18"/>
                <w:rtl/>
              </w:rPr>
              <w:t>اعتماد نطاق وميزانية دراسة الجدوى الكاملة</w:t>
            </w:r>
          </w:p>
        </w:tc>
        <w:tc>
          <w:tcPr>
            <w:tcW w:type="dxa" w:w="1872"/>
            <w:shd w:val="clear" w:color="auto" w:fill="EAF2FF"/>
          </w:tcPr>
          <w:p>
            <w:pPr>
              <w:bidi/>
              <w:spacing w:after="20"/>
              <w:jc w:val="right"/>
            </w:pPr>
            <w:r>
              <w:rPr>
                <w:sz w:val="18"/>
                <w:rtl/>
              </w:rPr>
              <w:t>العميل / المستثمر</w:t>
            </w:r>
          </w:p>
        </w:tc>
        <w:tc>
          <w:tcPr>
            <w:tcW w:type="dxa" w:w="1440"/>
            <w:shd w:val="clear" w:color="auto" w:fill="EAF2FF"/>
          </w:tcPr>
          <w:p>
            <w:pPr>
              <w:bidi/>
              <w:spacing w:after="20"/>
              <w:jc w:val="right"/>
            </w:pPr>
            <w:r>
              <w:rPr>
                <w:sz w:val="18"/>
                <w:rtl/>
              </w:rPr>
              <w:t>فوري</w:t>
            </w:r>
          </w:p>
        </w:tc>
      </w:tr>
      <w:tr>
        <w:tc>
          <w:tcPr>
            <w:tcW w:type="dxa" w:w="432"/>
            <w:shd w:val="clear" w:color="auto" w:fill="FFFFFF"/>
          </w:tcPr>
          <w:p>
            <w:pPr>
              <w:bidi/>
              <w:spacing w:after="20"/>
              <w:jc w:val="right"/>
            </w:pPr>
            <w:r>
              <w:rPr>
                <w:sz w:val="18"/>
                <w:rtl/>
              </w:rPr>
              <w:t>2</w:t>
            </w:r>
          </w:p>
        </w:tc>
        <w:tc>
          <w:tcPr>
            <w:tcW w:type="dxa" w:w="3744"/>
            <w:shd w:val="clear" w:color="auto" w:fill="FFFFFF"/>
          </w:tcPr>
          <w:p>
            <w:pPr>
              <w:bidi/>
              <w:spacing w:after="20"/>
              <w:jc w:val="right"/>
            </w:pPr>
            <w:r>
              <w:rPr>
                <w:sz w:val="18"/>
                <w:rtl/>
              </w:rPr>
              <w:t>تكليف بحث ميداني أولي (مقابلات عملاء، استبيان طلب الشركات)</w:t>
            </w:r>
          </w:p>
        </w:tc>
        <w:tc>
          <w:tcPr>
            <w:tcW w:type="dxa" w:w="1872"/>
            <w:shd w:val="clear" w:color="auto" w:fill="FFFFFF"/>
          </w:tcPr>
          <w:p>
            <w:pPr>
              <w:bidi/>
              <w:spacing w:after="20"/>
              <w:jc w:val="right"/>
            </w:pPr>
            <w:r>
              <w:rPr>
                <w:sz w:val="18"/>
                <w:rtl/>
              </w:rPr>
              <w:t>يور‑سيرف / شركة بحثية</w:t>
            </w:r>
          </w:p>
        </w:tc>
        <w:tc>
          <w:tcPr>
            <w:tcW w:type="dxa" w:w="1440"/>
            <w:shd w:val="clear" w:color="auto" w:fill="FFFFFF"/>
          </w:tcPr>
          <w:p>
            <w:pPr>
              <w:bidi/>
              <w:spacing w:after="20"/>
              <w:jc w:val="right"/>
            </w:pPr>
            <w:r>
              <w:rPr>
                <w:sz w:val="18"/>
                <w:rtl/>
              </w:rPr>
              <w:t>الأسبوع 1–3</w:t>
            </w:r>
          </w:p>
        </w:tc>
      </w:tr>
      <w:tr>
        <w:tc>
          <w:tcPr>
            <w:tcW w:type="dxa" w:w="432"/>
            <w:shd w:val="clear" w:color="auto" w:fill="EAF2FF"/>
          </w:tcPr>
          <w:p>
            <w:pPr>
              <w:bidi/>
              <w:spacing w:after="20"/>
              <w:jc w:val="right"/>
            </w:pPr>
            <w:r>
              <w:rPr>
                <w:sz w:val="18"/>
                <w:rtl/>
              </w:rPr>
              <w:t>3</w:t>
            </w:r>
          </w:p>
        </w:tc>
        <w:tc>
          <w:tcPr>
            <w:tcW w:type="dxa" w:w="3744"/>
            <w:shd w:val="clear" w:color="auto" w:fill="EAF2FF"/>
          </w:tcPr>
          <w:p>
            <w:pPr>
              <w:bidi/>
              <w:spacing w:after="20"/>
              <w:jc w:val="right"/>
            </w:pPr>
            <w:r>
              <w:rPr>
                <w:sz w:val="18"/>
                <w:rtl/>
              </w:rPr>
              <w:t>طلب عروض أسعار رسمية لـ CAPEX من 3+ مقاولين وموردين</w:t>
            </w:r>
          </w:p>
        </w:tc>
        <w:tc>
          <w:tcPr>
            <w:tcW w:type="dxa" w:w="1872"/>
            <w:shd w:val="clear" w:color="auto" w:fill="EAF2FF"/>
          </w:tcPr>
          <w:p>
            <w:pPr>
              <w:bidi/>
              <w:spacing w:after="20"/>
              <w:jc w:val="right"/>
            </w:pPr>
            <w:r>
              <w:rPr>
                <w:sz w:val="18"/>
                <w:rtl/>
              </w:rPr>
              <w:t>مطور المشروع</w:t>
            </w:r>
          </w:p>
        </w:tc>
        <w:tc>
          <w:tcPr>
            <w:tcW w:type="dxa" w:w="1440"/>
            <w:shd w:val="clear" w:color="auto" w:fill="EAF2FF"/>
          </w:tcPr>
          <w:p>
            <w:pPr>
              <w:bidi/>
              <w:spacing w:after="20"/>
              <w:jc w:val="right"/>
            </w:pPr>
            <w:r>
              <w:rPr>
                <w:sz w:val="18"/>
                <w:rtl/>
              </w:rPr>
              <w:t>الأسبوع 1–4</w:t>
            </w:r>
          </w:p>
        </w:tc>
      </w:tr>
      <w:tr>
        <w:tc>
          <w:tcPr>
            <w:tcW w:type="dxa" w:w="432"/>
            <w:shd w:val="clear" w:color="auto" w:fill="FFFFFF"/>
          </w:tcPr>
          <w:p>
            <w:pPr>
              <w:bidi/>
              <w:spacing w:after="20"/>
              <w:jc w:val="right"/>
            </w:pPr>
            <w:r>
              <w:rPr>
                <w:sz w:val="18"/>
                <w:rtl/>
              </w:rPr>
              <w:t>4</w:t>
            </w:r>
          </w:p>
        </w:tc>
        <w:tc>
          <w:tcPr>
            <w:tcW w:type="dxa" w:w="3744"/>
            <w:shd w:val="clear" w:color="auto" w:fill="FFFFFF"/>
          </w:tcPr>
          <w:p>
            <w:pPr>
              <w:bidi/>
              <w:spacing w:after="20"/>
              <w:jc w:val="right"/>
            </w:pPr>
            <w:r>
              <w:rPr>
                <w:sz w:val="18"/>
                <w:rtl/>
              </w:rPr>
              <w:t>توظيف مستشار قانوني/تنظيمي كيني لتأكيد التصاريح</w:t>
            </w:r>
          </w:p>
        </w:tc>
        <w:tc>
          <w:tcPr>
            <w:tcW w:type="dxa" w:w="1872"/>
            <w:shd w:val="clear" w:color="auto" w:fill="FFFFFF"/>
          </w:tcPr>
          <w:p>
            <w:pPr>
              <w:bidi/>
              <w:spacing w:after="20"/>
              <w:jc w:val="right"/>
            </w:pPr>
            <w:r>
              <w:rPr>
                <w:sz w:val="18"/>
                <w:rtl/>
              </w:rPr>
              <w:t>العميل</w:t>
            </w:r>
          </w:p>
        </w:tc>
        <w:tc>
          <w:tcPr>
            <w:tcW w:type="dxa" w:w="1440"/>
            <w:shd w:val="clear" w:color="auto" w:fill="FFFFFF"/>
          </w:tcPr>
          <w:p>
            <w:pPr>
              <w:bidi/>
              <w:spacing w:after="20"/>
              <w:jc w:val="right"/>
            </w:pPr>
            <w:r>
              <w:rPr>
                <w:sz w:val="18"/>
                <w:rtl/>
              </w:rPr>
              <w:t>الأسبوع 1–2</w:t>
            </w:r>
          </w:p>
        </w:tc>
      </w:tr>
      <w:tr>
        <w:tc>
          <w:tcPr>
            <w:tcW w:type="dxa" w:w="432"/>
            <w:shd w:val="clear" w:color="auto" w:fill="EAF2FF"/>
          </w:tcPr>
          <w:p>
            <w:pPr>
              <w:bidi/>
              <w:spacing w:after="20"/>
              <w:jc w:val="right"/>
            </w:pPr>
            <w:r>
              <w:rPr>
                <w:sz w:val="18"/>
                <w:rtl/>
              </w:rPr>
              <w:t>5</w:t>
            </w:r>
          </w:p>
        </w:tc>
        <w:tc>
          <w:tcPr>
            <w:tcW w:type="dxa" w:w="3744"/>
            <w:shd w:val="clear" w:color="auto" w:fill="EAF2FF"/>
          </w:tcPr>
          <w:p>
            <w:pPr>
              <w:bidi/>
              <w:spacing w:after="20"/>
              <w:jc w:val="right"/>
            </w:pPr>
            <w:r>
              <w:rPr>
                <w:sz w:val="18"/>
                <w:rtl/>
              </w:rPr>
              <w:t>اختيار وتقييم 2–3 مواقع مرشحة؛ تكليف مسوحات أرضية</w:t>
            </w:r>
          </w:p>
        </w:tc>
        <w:tc>
          <w:tcPr>
            <w:tcW w:type="dxa" w:w="1872"/>
            <w:shd w:val="clear" w:color="auto" w:fill="EAF2FF"/>
          </w:tcPr>
          <w:p>
            <w:pPr>
              <w:bidi/>
              <w:spacing w:after="20"/>
              <w:jc w:val="right"/>
            </w:pPr>
            <w:r>
              <w:rPr>
                <w:sz w:val="18"/>
                <w:rtl/>
              </w:rPr>
              <w:t>المطور / يور‑سيرف</w:t>
            </w:r>
          </w:p>
        </w:tc>
        <w:tc>
          <w:tcPr>
            <w:tcW w:type="dxa" w:w="1440"/>
            <w:shd w:val="clear" w:color="auto" w:fill="EAF2FF"/>
          </w:tcPr>
          <w:p>
            <w:pPr>
              <w:bidi/>
              <w:spacing w:after="20"/>
              <w:jc w:val="right"/>
            </w:pPr>
            <w:r>
              <w:rPr>
                <w:sz w:val="18"/>
                <w:rtl/>
              </w:rPr>
              <w:t>الأسبوع 2–5</w:t>
            </w:r>
          </w:p>
        </w:tc>
      </w:tr>
      <w:tr>
        <w:tc>
          <w:tcPr>
            <w:tcW w:type="dxa" w:w="432"/>
            <w:shd w:val="clear" w:color="auto" w:fill="FFFFFF"/>
          </w:tcPr>
          <w:p>
            <w:pPr>
              <w:bidi/>
              <w:spacing w:after="20"/>
              <w:jc w:val="right"/>
            </w:pPr>
            <w:r>
              <w:rPr>
                <w:sz w:val="18"/>
                <w:rtl/>
              </w:rPr>
              <w:t>6</w:t>
            </w:r>
          </w:p>
        </w:tc>
        <w:tc>
          <w:tcPr>
            <w:tcW w:type="dxa" w:w="3744"/>
            <w:shd w:val="clear" w:color="auto" w:fill="FFFFFF"/>
          </w:tcPr>
          <w:p>
            <w:pPr>
              <w:bidi/>
              <w:spacing w:after="20"/>
              <w:jc w:val="right"/>
            </w:pPr>
            <w:r>
              <w:rPr>
                <w:sz w:val="18"/>
                <w:rtl/>
              </w:rPr>
              <w:t>التفاوض مع جهة إقراض للحصول على بيان شروط استرشادي</w:t>
            </w:r>
          </w:p>
        </w:tc>
        <w:tc>
          <w:tcPr>
            <w:tcW w:type="dxa" w:w="1872"/>
            <w:shd w:val="clear" w:color="auto" w:fill="FFFFFF"/>
          </w:tcPr>
          <w:p>
            <w:pPr>
              <w:bidi/>
              <w:spacing w:after="20"/>
              <w:jc w:val="right"/>
            </w:pPr>
            <w:r>
              <w:rPr>
                <w:sz w:val="18"/>
                <w:rtl/>
              </w:rPr>
              <w:t>العميل / المدير المالي</w:t>
            </w:r>
          </w:p>
        </w:tc>
        <w:tc>
          <w:tcPr>
            <w:tcW w:type="dxa" w:w="1440"/>
            <w:shd w:val="clear" w:color="auto" w:fill="FFFFFF"/>
          </w:tcPr>
          <w:p>
            <w:pPr>
              <w:bidi/>
              <w:spacing w:after="20"/>
              <w:jc w:val="right"/>
            </w:pPr>
            <w:r>
              <w:rPr>
                <w:sz w:val="18"/>
                <w:rtl/>
              </w:rPr>
              <w:t>الأسبوع 3–6</w:t>
            </w:r>
          </w:p>
        </w:tc>
      </w:tr>
      <w:tr>
        <w:tc>
          <w:tcPr>
            <w:tcW w:type="dxa" w:w="432"/>
            <w:shd w:val="clear" w:color="auto" w:fill="EAF2FF"/>
          </w:tcPr>
          <w:p>
            <w:pPr>
              <w:bidi/>
              <w:spacing w:after="20"/>
              <w:jc w:val="right"/>
            </w:pPr>
            <w:r>
              <w:rPr>
                <w:sz w:val="18"/>
                <w:rtl/>
              </w:rPr>
              <w:t>7</w:t>
            </w:r>
          </w:p>
        </w:tc>
        <w:tc>
          <w:tcPr>
            <w:tcW w:type="dxa" w:w="3744"/>
            <w:shd w:val="clear" w:color="auto" w:fill="EAF2FF"/>
          </w:tcPr>
          <w:p>
            <w:pPr>
              <w:bidi/>
              <w:spacing w:after="20"/>
              <w:jc w:val="right"/>
            </w:pPr>
            <w:r>
              <w:rPr>
                <w:sz w:val="18"/>
                <w:rtl/>
              </w:rPr>
              <w:t>تحديد والتواصل مع شركاء لإدارة الفندق</w:t>
            </w:r>
          </w:p>
        </w:tc>
        <w:tc>
          <w:tcPr>
            <w:tcW w:type="dxa" w:w="1872"/>
            <w:shd w:val="clear" w:color="auto" w:fill="EAF2FF"/>
          </w:tcPr>
          <w:p>
            <w:pPr>
              <w:bidi/>
              <w:spacing w:after="20"/>
              <w:jc w:val="right"/>
            </w:pPr>
            <w:r>
              <w:rPr>
                <w:sz w:val="18"/>
                <w:rtl/>
              </w:rPr>
              <w:t>العميل</w:t>
            </w:r>
          </w:p>
        </w:tc>
        <w:tc>
          <w:tcPr>
            <w:tcW w:type="dxa" w:w="1440"/>
            <w:shd w:val="clear" w:color="auto" w:fill="EAF2FF"/>
          </w:tcPr>
          <w:p>
            <w:pPr>
              <w:bidi/>
              <w:spacing w:after="20"/>
              <w:jc w:val="right"/>
            </w:pPr>
            <w:r>
              <w:rPr>
                <w:sz w:val="18"/>
                <w:rtl/>
              </w:rPr>
              <w:t>الأسبوع 4–8</w:t>
            </w:r>
          </w:p>
        </w:tc>
      </w:tr>
      <w:tr>
        <w:tc>
          <w:tcPr>
            <w:tcW w:type="dxa" w:w="432"/>
            <w:shd w:val="clear" w:color="auto" w:fill="FFFFFF"/>
          </w:tcPr>
          <w:p>
            <w:pPr>
              <w:bidi/>
              <w:spacing w:after="20"/>
              <w:jc w:val="right"/>
            </w:pPr>
            <w:r>
              <w:rPr>
                <w:sz w:val="18"/>
                <w:rtl/>
              </w:rPr>
              <w:t>8</w:t>
            </w:r>
          </w:p>
        </w:tc>
        <w:tc>
          <w:tcPr>
            <w:tcW w:type="dxa" w:w="3744"/>
            <w:shd w:val="clear" w:color="auto" w:fill="FFFFFF"/>
          </w:tcPr>
          <w:p>
            <w:pPr>
              <w:bidi/>
              <w:spacing w:after="20"/>
              <w:jc w:val="right"/>
            </w:pPr>
            <w:r>
              <w:rPr>
                <w:sz w:val="18"/>
                <w:rtl/>
              </w:rPr>
              <w:t>تقديم يور‑سيرف للتقرير الكامل بأرقام غير مخفية</w:t>
            </w:r>
          </w:p>
        </w:tc>
        <w:tc>
          <w:tcPr>
            <w:tcW w:type="dxa" w:w="1872"/>
            <w:shd w:val="clear" w:color="auto" w:fill="FFFFFF"/>
          </w:tcPr>
          <w:p>
            <w:pPr>
              <w:bidi/>
              <w:spacing w:after="20"/>
              <w:jc w:val="right"/>
            </w:pPr>
            <w:r>
              <w:rPr>
                <w:sz w:val="18"/>
                <w:rtl/>
              </w:rPr>
              <w:t>يور‑سيرف</w:t>
            </w:r>
          </w:p>
        </w:tc>
        <w:tc>
          <w:tcPr>
            <w:tcW w:type="dxa" w:w="1440"/>
            <w:shd w:val="clear" w:color="auto" w:fill="FFFFFF"/>
          </w:tcPr>
          <w:p>
            <w:pPr>
              <w:bidi/>
              <w:spacing w:after="20"/>
              <w:jc w:val="right"/>
            </w:pPr>
            <w:r>
              <w:rPr>
                <w:sz w:val="18"/>
                <w:rtl/>
              </w:rPr>
              <w:t>الأسبوع 4–6 (من الانطلاق)</w:t>
            </w:r>
          </w:p>
        </w:tc>
      </w:tr>
    </w:tbl>
    <w:p>
      <w:pPr>
        <w:spacing w:after="80"/>
      </w:pPr>
    </w:p>
    <w:p>
      <w:r>
        <w:br w:type="page"/>
      </w:r>
    </w:p>
    <w:p>
      <w:pPr>
        <w:bidi/>
        <w:spacing w:before="200" w:after="80"/>
        <w:jc w:val="right"/>
      </w:pPr>
      <w:r>
        <w:rPr>
          <w:b/>
          <w:color w:val="1B4F72"/>
          <w:sz w:val="28"/>
          <w:rtl/>
        </w:rPr>
        <w:t>الملاحق</w:t>
      </w:r>
    </w:p>
    <w:p>
      <w:r>
        <w:rPr>
          <w:color w:val="BDC3C7"/>
          <w:sz w:val="14"/>
        </w:rPr>
        <w:t>───────────────────────────────────────────────────────────────────────────────────────────────</w:t>
      </w:r>
    </w:p>
    <w:tbl>
      <w:tblPr>
        <w:tblStyle w:val="TableGrid"/>
        <w:tblW w:type="auto" w:w="0"/>
        <w:jc w:val="center"/>
        <w:tblLook w:firstColumn="1" w:firstRow="1" w:lastColumn="0" w:lastRow="0" w:noHBand="0" w:noVBand="1" w:val="04A0"/>
      </w:tblPr>
      <w:tblGrid>
        <w:gridCol w:w="3120"/>
        <w:gridCol w:w="3120"/>
        <w:gridCol w:w="3120"/>
      </w:tblGrid>
      <w:tr>
        <w:tc>
          <w:tcPr>
            <w:tcW w:type="dxa" w:w="720"/>
            <w:shd w:val="clear" w:color="auto" w:fill="1B4F72"/>
          </w:tcPr>
          <w:p>
            <w:pPr>
              <w:bidi/>
              <w:spacing w:after="20"/>
              <w:jc w:val="right"/>
            </w:pPr>
            <w:r>
              <w:rPr>
                <w:b/>
                <w:color w:val="FFFFFF"/>
                <w:sz w:val="18"/>
                <w:rtl/>
              </w:rPr>
              <w:t>الملحق</w:t>
            </w:r>
          </w:p>
        </w:tc>
        <w:tc>
          <w:tcPr>
            <w:tcW w:type="dxa" w:w="4320"/>
            <w:shd w:val="clear" w:color="auto" w:fill="1B4F72"/>
          </w:tcPr>
          <w:p>
            <w:pPr>
              <w:bidi/>
              <w:spacing w:after="20"/>
              <w:jc w:val="right"/>
            </w:pPr>
            <w:r>
              <w:rPr>
                <w:b/>
                <w:color w:val="FFFFFF"/>
                <w:sz w:val="18"/>
                <w:rtl/>
              </w:rPr>
              <w:t>العنوان</w:t>
            </w:r>
          </w:p>
        </w:tc>
        <w:tc>
          <w:tcPr>
            <w:tcW w:type="dxa" w:w="3600"/>
            <w:shd w:val="clear" w:color="auto" w:fill="1B4F72"/>
          </w:tcPr>
          <w:p>
            <w:pPr>
              <w:bidi/>
              <w:spacing w:after="20"/>
              <w:jc w:val="right"/>
            </w:pPr>
            <w:r>
              <w:rPr>
                <w:b/>
                <w:color w:val="FFFFFF"/>
                <w:sz w:val="18"/>
                <w:rtl/>
              </w:rPr>
              <w:t>الحالة</w:t>
            </w:r>
          </w:p>
        </w:tc>
      </w:tr>
      <w:tr>
        <w:tc>
          <w:tcPr>
            <w:tcW w:type="dxa" w:w="720"/>
            <w:shd w:val="clear" w:color="auto" w:fill="EAF2FF"/>
          </w:tcPr>
          <w:p>
            <w:pPr>
              <w:bidi/>
              <w:spacing w:after="20"/>
              <w:jc w:val="right"/>
            </w:pPr>
            <w:r>
              <w:rPr>
                <w:sz w:val="18"/>
                <w:rtl/>
              </w:rPr>
              <w:t>أ</w:t>
            </w:r>
          </w:p>
        </w:tc>
        <w:tc>
          <w:tcPr>
            <w:tcW w:type="dxa" w:w="4320"/>
            <w:shd w:val="clear" w:color="auto" w:fill="EAF2FF"/>
          </w:tcPr>
          <w:p>
            <w:pPr>
              <w:bidi/>
              <w:spacing w:after="20"/>
              <w:jc w:val="right"/>
            </w:pPr>
            <w:r>
              <w:rPr>
                <w:sz w:val="18"/>
                <w:rtl/>
              </w:rPr>
              <w:t>قائمة الدخل التفصيلية، التدفق النقدي والميزانية لـ 5 سنوات</w:t>
            </w:r>
          </w:p>
        </w:tc>
        <w:tc>
          <w:tcPr>
            <w:tcW w:type="dxa" w:w="3600"/>
            <w:shd w:val="clear" w:color="auto" w:fill="EAF2FF"/>
          </w:tcPr>
          <w:p>
            <w:pPr>
              <w:bidi/>
              <w:spacing w:after="20"/>
              <w:jc w:val="right"/>
            </w:pPr>
            <w:r>
              <w:rPr>
                <w:sz w:val="18"/>
                <w:rtl/>
              </w:rPr>
              <w:t>معلَّق — يُكتمَل في مرحلة الجدوى الكاملة</w:t>
            </w:r>
          </w:p>
        </w:tc>
      </w:tr>
      <w:tr>
        <w:tc>
          <w:tcPr>
            <w:tcW w:type="dxa" w:w="720"/>
            <w:shd w:val="clear" w:color="auto" w:fill="FFFFFF"/>
          </w:tcPr>
          <w:p>
            <w:pPr>
              <w:bidi/>
              <w:spacing w:after="20"/>
              <w:jc w:val="right"/>
            </w:pPr>
            <w:r>
              <w:rPr>
                <w:sz w:val="18"/>
                <w:rtl/>
              </w:rPr>
              <w:t>ب</w:t>
            </w:r>
          </w:p>
        </w:tc>
        <w:tc>
          <w:tcPr>
            <w:tcW w:type="dxa" w:w="4320"/>
            <w:shd w:val="clear" w:color="auto" w:fill="FFFFFF"/>
          </w:tcPr>
          <w:p>
            <w:pPr>
              <w:bidi/>
              <w:spacing w:after="20"/>
              <w:jc w:val="right"/>
            </w:pPr>
            <w:r>
              <w:rPr>
                <w:sz w:val="18"/>
                <w:rtl/>
              </w:rPr>
              <w:t>مصفوفة الحساسية الكاملة وتحليل السيناريوهات</w:t>
            </w:r>
          </w:p>
        </w:tc>
        <w:tc>
          <w:tcPr>
            <w:tcW w:type="dxa" w:w="3600"/>
            <w:shd w:val="clear" w:color="auto" w:fill="FFFFFF"/>
          </w:tcPr>
          <w:p>
            <w:pPr>
              <w:bidi/>
              <w:spacing w:after="20"/>
              <w:jc w:val="right"/>
            </w:pPr>
            <w:r>
              <w:rPr>
                <w:sz w:val="18"/>
                <w:rtl/>
              </w:rPr>
              <w:t>معلَّق — تُكشَف الأرقام</w:t>
            </w:r>
          </w:p>
        </w:tc>
      </w:tr>
      <w:tr>
        <w:tc>
          <w:tcPr>
            <w:tcW w:type="dxa" w:w="720"/>
            <w:shd w:val="clear" w:color="auto" w:fill="EAF2FF"/>
          </w:tcPr>
          <w:p>
            <w:pPr>
              <w:bidi/>
              <w:spacing w:after="20"/>
              <w:jc w:val="right"/>
            </w:pPr>
            <w:r>
              <w:rPr>
                <w:sz w:val="18"/>
                <w:rtl/>
              </w:rPr>
              <w:t>ج</w:t>
            </w:r>
          </w:p>
        </w:tc>
        <w:tc>
          <w:tcPr>
            <w:tcW w:type="dxa" w:w="4320"/>
            <w:shd w:val="clear" w:color="auto" w:fill="EAF2FF"/>
          </w:tcPr>
          <w:p>
            <w:pPr>
              <w:bidi/>
              <w:spacing w:after="20"/>
              <w:jc w:val="right"/>
            </w:pPr>
            <w:r>
              <w:rPr>
                <w:sz w:val="18"/>
                <w:rtl/>
              </w:rPr>
              <w:t>مخطط جانت التفصيلي (تنفيذ المشروع)</w:t>
            </w:r>
          </w:p>
        </w:tc>
        <w:tc>
          <w:tcPr>
            <w:tcW w:type="dxa" w:w="3600"/>
            <w:shd w:val="clear" w:color="auto" w:fill="EAF2FF"/>
          </w:tcPr>
          <w:p>
            <w:pPr>
              <w:bidi/>
              <w:spacing w:after="20"/>
              <w:jc w:val="right"/>
            </w:pPr>
            <w:r>
              <w:rPr>
                <w:sz w:val="18"/>
                <w:rtl/>
              </w:rPr>
              <w:t>مسودة متاحة — يُعدَّل بعد اختيار الموقع</w:t>
            </w:r>
          </w:p>
        </w:tc>
      </w:tr>
      <w:tr>
        <w:tc>
          <w:tcPr>
            <w:tcW w:type="dxa" w:w="720"/>
            <w:shd w:val="clear" w:color="auto" w:fill="FFFFFF"/>
          </w:tcPr>
          <w:p>
            <w:pPr>
              <w:bidi/>
              <w:spacing w:after="20"/>
              <w:jc w:val="right"/>
            </w:pPr>
            <w:r>
              <w:rPr>
                <w:sz w:val="18"/>
                <w:rtl/>
              </w:rPr>
              <w:t>د</w:t>
            </w:r>
          </w:p>
        </w:tc>
        <w:tc>
          <w:tcPr>
            <w:tcW w:type="dxa" w:w="4320"/>
            <w:shd w:val="clear" w:color="auto" w:fill="FFFFFF"/>
          </w:tcPr>
          <w:p>
            <w:pPr>
              <w:bidi/>
              <w:spacing w:after="20"/>
              <w:jc w:val="right"/>
            </w:pPr>
            <w:r>
              <w:rPr>
                <w:sz w:val="18"/>
                <w:rtl/>
              </w:rPr>
              <w:t>عروض أسعار الموردين والبيانات التقنية</w:t>
            </w:r>
          </w:p>
        </w:tc>
        <w:tc>
          <w:tcPr>
            <w:tcW w:type="dxa" w:w="3600"/>
            <w:shd w:val="clear" w:color="auto" w:fill="FFFFFF"/>
          </w:tcPr>
          <w:p>
            <w:pPr>
              <w:bidi/>
              <w:spacing w:after="20"/>
              <w:jc w:val="right"/>
            </w:pPr>
            <w:r>
              <w:rPr>
                <w:sz w:val="18"/>
                <w:rtl/>
              </w:rPr>
              <w:t>معلَّق — عروض رسمية مطلوبة</w:t>
            </w:r>
          </w:p>
        </w:tc>
      </w:tr>
      <w:tr>
        <w:tc>
          <w:tcPr>
            <w:tcW w:type="dxa" w:w="720"/>
            <w:shd w:val="clear" w:color="auto" w:fill="EAF2FF"/>
          </w:tcPr>
          <w:p>
            <w:pPr>
              <w:bidi/>
              <w:spacing w:after="20"/>
              <w:jc w:val="right"/>
            </w:pPr>
            <w:r>
              <w:rPr>
                <w:sz w:val="18"/>
                <w:rtl/>
              </w:rPr>
              <w:t>هـ</w:t>
            </w:r>
          </w:p>
        </w:tc>
        <w:tc>
          <w:tcPr>
            <w:tcW w:type="dxa" w:w="4320"/>
            <w:shd w:val="clear" w:color="auto" w:fill="EAF2FF"/>
          </w:tcPr>
          <w:p>
            <w:pPr>
              <w:bidi/>
              <w:spacing w:after="20"/>
              <w:jc w:val="right"/>
            </w:pPr>
            <w:r>
              <w:rPr>
                <w:sz w:val="18"/>
                <w:rtl/>
              </w:rPr>
              <w:t>بيانات البحث السوقي الأولي وملخصات المقابلات</w:t>
            </w:r>
          </w:p>
        </w:tc>
        <w:tc>
          <w:tcPr>
            <w:tcW w:type="dxa" w:w="3600"/>
            <w:shd w:val="clear" w:color="auto" w:fill="EAF2FF"/>
          </w:tcPr>
          <w:p>
            <w:pPr>
              <w:bidi/>
              <w:spacing w:after="20"/>
              <w:jc w:val="right"/>
            </w:pPr>
            <w:r>
              <w:rPr>
                <w:sz w:val="18"/>
                <w:rtl/>
              </w:rPr>
              <w:t>معلَّق — يُكلَّف بها</w:t>
            </w:r>
          </w:p>
        </w:tc>
      </w:tr>
      <w:tr>
        <w:tc>
          <w:tcPr>
            <w:tcW w:type="dxa" w:w="720"/>
            <w:shd w:val="clear" w:color="auto" w:fill="FFFFFF"/>
          </w:tcPr>
          <w:p>
            <w:pPr>
              <w:bidi/>
              <w:spacing w:after="20"/>
              <w:jc w:val="right"/>
            </w:pPr>
            <w:r>
              <w:rPr>
                <w:sz w:val="18"/>
                <w:rtl/>
              </w:rPr>
              <w:t>و</w:t>
            </w:r>
          </w:p>
        </w:tc>
        <w:tc>
          <w:tcPr>
            <w:tcW w:type="dxa" w:w="4320"/>
            <w:shd w:val="clear" w:color="auto" w:fill="FFFFFF"/>
          </w:tcPr>
          <w:p>
            <w:pPr>
              <w:bidi/>
              <w:spacing w:after="20"/>
              <w:jc w:val="right"/>
            </w:pPr>
            <w:r>
              <w:rPr>
                <w:sz w:val="18"/>
                <w:rtl/>
              </w:rPr>
              <w:t>مصفوفة مقارنة تقييم المواقع</w:t>
            </w:r>
          </w:p>
        </w:tc>
        <w:tc>
          <w:tcPr>
            <w:tcW w:type="dxa" w:w="3600"/>
            <w:shd w:val="clear" w:color="auto" w:fill="FFFFFF"/>
          </w:tcPr>
          <w:p>
            <w:pPr>
              <w:bidi/>
              <w:spacing w:after="20"/>
              <w:jc w:val="right"/>
            </w:pPr>
            <w:r>
              <w:rPr>
                <w:sz w:val="18"/>
                <w:rtl/>
              </w:rPr>
              <w:t>معلَّق — بعد مسح المواقع</w:t>
            </w:r>
          </w:p>
        </w:tc>
      </w:tr>
      <w:tr>
        <w:tc>
          <w:tcPr>
            <w:tcW w:type="dxa" w:w="720"/>
            <w:shd w:val="clear" w:color="auto" w:fill="EAF2FF"/>
          </w:tcPr>
          <w:p>
            <w:pPr>
              <w:bidi/>
              <w:spacing w:after="20"/>
              <w:jc w:val="right"/>
            </w:pPr>
            <w:r>
              <w:rPr>
                <w:sz w:val="18"/>
                <w:rtl/>
              </w:rPr>
              <w:t>ز</w:t>
            </w:r>
          </w:p>
        </w:tc>
        <w:tc>
          <w:tcPr>
            <w:tcW w:type="dxa" w:w="4320"/>
            <w:shd w:val="clear" w:color="auto" w:fill="EAF2FF"/>
          </w:tcPr>
          <w:p>
            <w:pPr>
              <w:bidi/>
              <w:spacing w:after="20"/>
              <w:jc w:val="right"/>
            </w:pPr>
            <w:r>
              <w:rPr>
                <w:sz w:val="18"/>
                <w:rtl/>
              </w:rPr>
              <w:t>ملخص تقييم الأثر البيئي (EIA)</w:t>
            </w:r>
          </w:p>
        </w:tc>
        <w:tc>
          <w:tcPr>
            <w:tcW w:type="dxa" w:w="3600"/>
            <w:shd w:val="clear" w:color="auto" w:fill="EAF2FF"/>
          </w:tcPr>
          <w:p>
            <w:pPr>
              <w:bidi/>
              <w:spacing w:after="20"/>
              <w:jc w:val="right"/>
            </w:pPr>
            <w:r>
              <w:rPr>
                <w:sz w:val="18"/>
                <w:rtl/>
              </w:rPr>
              <w:t>معلَّق — بعد اختيار الموقع</w:t>
            </w:r>
          </w:p>
        </w:tc>
      </w:tr>
      <w:tr>
        <w:tc>
          <w:tcPr>
            <w:tcW w:type="dxa" w:w="720"/>
            <w:shd w:val="clear" w:color="auto" w:fill="FFFFFF"/>
          </w:tcPr>
          <w:p>
            <w:pPr>
              <w:bidi/>
              <w:spacing w:after="20"/>
              <w:jc w:val="right"/>
            </w:pPr>
            <w:r>
              <w:rPr>
                <w:sz w:val="18"/>
                <w:rtl/>
              </w:rPr>
              <w:t>ح</w:t>
            </w:r>
          </w:p>
        </w:tc>
        <w:tc>
          <w:tcPr>
            <w:tcW w:type="dxa" w:w="4320"/>
            <w:shd w:val="clear" w:color="auto" w:fill="FFFFFF"/>
          </w:tcPr>
          <w:p>
            <w:pPr>
              <w:bidi/>
              <w:spacing w:after="20"/>
              <w:jc w:val="right"/>
            </w:pPr>
            <w:r>
              <w:rPr>
                <w:sz w:val="18"/>
                <w:rtl/>
              </w:rPr>
              <w:t>قائمة التحقق القانوني والتنظيمي (كينيا)</w:t>
            </w:r>
          </w:p>
        </w:tc>
        <w:tc>
          <w:tcPr>
            <w:tcW w:type="dxa" w:w="3600"/>
            <w:shd w:val="clear" w:color="auto" w:fill="FFFFFF"/>
          </w:tcPr>
          <w:p>
            <w:pPr>
              <w:bidi/>
              <w:spacing w:after="20"/>
              <w:jc w:val="right"/>
            </w:pPr>
            <w:r>
              <w:rPr>
                <w:sz w:val="18"/>
                <w:rtl/>
              </w:rPr>
              <w:t>مسودة متاحة من يور‑سيرف</w:t>
            </w:r>
          </w:p>
        </w:tc>
      </w:tr>
      <w:tr>
        <w:tc>
          <w:tcPr>
            <w:tcW w:type="dxa" w:w="720"/>
            <w:shd w:val="clear" w:color="auto" w:fill="EAF2FF"/>
          </w:tcPr>
          <w:p>
            <w:pPr>
              <w:bidi/>
              <w:spacing w:after="20"/>
              <w:jc w:val="right"/>
            </w:pPr>
            <w:r>
              <w:rPr>
                <w:sz w:val="18"/>
                <w:rtl/>
              </w:rPr>
              <w:t>ط</w:t>
            </w:r>
          </w:p>
        </w:tc>
        <w:tc>
          <w:tcPr>
            <w:tcW w:type="dxa" w:w="4320"/>
            <w:shd w:val="clear" w:color="auto" w:fill="EAF2FF"/>
          </w:tcPr>
          <w:p>
            <w:pPr>
              <w:bidi/>
              <w:spacing w:after="20"/>
              <w:jc w:val="right"/>
            </w:pPr>
            <w:r>
              <w:rPr>
                <w:sz w:val="18"/>
                <w:rtl/>
              </w:rPr>
              <w:t>مصادر البيانات والمراجع</w:t>
            </w:r>
          </w:p>
        </w:tc>
        <w:tc>
          <w:tcPr>
            <w:tcW w:type="dxa" w:w="3600"/>
            <w:shd w:val="clear" w:color="auto" w:fill="EAF2FF"/>
          </w:tcPr>
          <w:p>
            <w:pPr>
              <w:bidi/>
              <w:spacing w:after="20"/>
              <w:jc w:val="right"/>
            </w:pPr>
            <w:r>
              <w:rPr>
                <w:sz w:val="18"/>
                <w:rtl/>
              </w:rPr>
              <w:t>انظر أدناه</w:t>
            </w:r>
          </w:p>
        </w:tc>
      </w:tr>
    </w:tbl>
    <w:p>
      <w:pPr>
        <w:spacing w:after="80"/>
      </w:pPr>
    </w:p>
    <w:p>
      <w:pPr>
        <w:bidi/>
        <w:spacing w:before="120" w:after="60"/>
        <w:jc w:val="right"/>
      </w:pPr>
      <w:r>
        <w:rPr>
          <w:b/>
          <w:color w:val="2E86C1"/>
          <w:sz w:val="23"/>
          <w:rtl/>
        </w:rPr>
        <w:t>الملحق ط — المصادر ومراجع البيانات الرئيسية</w:t>
      </w:r>
    </w:p>
    <w:p>
      <w:pPr>
        <w:bidi/>
        <w:spacing w:after="40"/>
        <w:jc w:val="right"/>
      </w:pPr>
      <w:r>
        <w:rPr>
          <w:sz w:val="17"/>
          <w:rtl/>
        </w:rPr>
        <w:t>• Hotel.Report — بيانات نمو ADR في أفريقيا جنوب الصحراء، 2024: نمو ~19%؛ نيروبي متوسط ~USD 124.</w:t>
      </w:r>
    </w:p>
    <w:p>
      <w:pPr>
        <w:bidi/>
        <w:spacing w:after="40"/>
        <w:jc w:val="right"/>
      </w:pPr>
      <w:r>
        <w:rPr>
          <w:sz w:val="17"/>
          <w:rtl/>
        </w:rPr>
        <w:t>• Knight Frank — تحديث السوق الكيني لمنتصف العام 2025: تعافٍ مستدام وثقة استثمارية متزايدة.</w:t>
      </w:r>
    </w:p>
    <w:p>
      <w:pPr>
        <w:bidi/>
        <w:spacing w:after="40"/>
        <w:jc w:val="right"/>
      </w:pPr>
      <w:r>
        <w:rPr>
          <w:sz w:val="17"/>
          <w:rtl/>
        </w:rPr>
        <w:t>• Cytonn Investments — تقرير نيروبي للشقق المُخدَّمة 2025.</w:t>
      </w:r>
    </w:p>
    <w:p>
      <w:pPr>
        <w:bidi/>
        <w:spacing w:after="40"/>
        <w:jc w:val="right"/>
      </w:pPr>
      <w:r>
        <w:rPr>
          <w:sz w:val="17"/>
          <w:rtl/>
        </w:rPr>
        <w:t>• هيئة تنظيم السياحة الكينية (TRA) — الإطار التنظيمي وشروط الترخيص للفنادق.</w:t>
      </w:r>
    </w:p>
    <w:p>
      <w:pPr>
        <w:bidi/>
        <w:spacing w:after="40"/>
        <w:jc w:val="right"/>
      </w:pPr>
      <w:r>
        <w:rPr>
          <w:sz w:val="17"/>
          <w:rtl/>
        </w:rPr>
        <w:t>• هيئة البناء الوطنية الكينية (NCA) — متطلبات تصاريح البناء.</w:t>
      </w:r>
    </w:p>
    <w:p>
      <w:pPr>
        <w:bidi/>
        <w:spacing w:after="40"/>
        <w:jc w:val="right"/>
      </w:pPr>
      <w:r>
        <w:rPr>
          <w:sz w:val="17"/>
          <w:rtl/>
        </w:rPr>
        <w:t>• يور‑سيرف للاستشارات التجارية — قاعدة بيانات المقارنة الداخلية، 2024–2026. www.ur-serv.com</w:t>
      </w:r>
    </w:p>
    <w:p>
      <w:pPr>
        <w:bidi/>
        <w:spacing w:after="40"/>
        <w:jc w:val="right"/>
      </w:pPr>
      <w:r>
        <w:rPr>
          <w:sz w:val="17"/>
          <w:rtl/>
        </w:rPr>
        <w:t>• البنك الدولي — التحديث الاقتصادي الكيني، 2025.</w:t>
      </w:r>
    </w:p>
    <w:p>
      <w:pPr>
        <w:bidi/>
        <w:spacing w:after="40"/>
        <w:jc w:val="right"/>
      </w:pPr>
      <w:r>
        <w:rPr>
          <w:sz w:val="17"/>
          <w:rtl/>
        </w:rPr>
        <w:t>• MWAKILISHI / Frontier Africa Reports — آفاق تعافي قطاع الضيافة في نيروبي، أغسطس 2025.</w:t>
      </w:r>
    </w:p>
    <w:p>
      <w:pPr>
        <w:bidi/>
        <w:spacing w:after="40"/>
        <w:jc w:val="right"/>
      </w:pPr>
      <w:r>
        <w:rPr>
          <w:sz w:val="17"/>
          <w:rtl/>
        </w:rPr>
        <w:t>• Source Strategies — نموذج دراسة جدوى فندقية متوسطة الفئة، 2024.</w:t>
      </w:r>
    </w:p>
    <w:p>
      <w:pPr>
        <w:bidi/>
        <w:spacing w:before="40" w:after="100"/>
        <w:jc w:val="right"/>
      </w:pPr>
      <w:r>
        <w:rPr>
          <w:b w:val="0"/>
          <w:i w:val="0"/>
          <w:color w:val="000000"/>
          <w:sz w:val="6"/>
          <w:rtl/>
        </w:rPr>
      </w:r>
    </w:p>
    <w:p>
      <w:r>
        <w:rPr>
          <w:color w:val="BDC3C7"/>
          <w:sz w:val="14"/>
        </w:rPr>
        <w:t>───────────────────────────────────────────────────────────────────────────────────────────────</w:t>
      </w:r>
    </w:p>
    <w:p>
      <w:pPr>
        <w:bidi/>
        <w:spacing w:before="40" w:after="100"/>
        <w:jc w:val="right"/>
      </w:pPr>
      <w:r>
        <w:rPr>
          <w:b w:val="0"/>
          <w:i/>
          <w:color w:val="7F8C8D"/>
          <w:sz w:val="16"/>
          <w:rtl/>
        </w:rPr>
        <w:t>إشعار السرية: هذه الوثيقة نموذج لدراسة جدوى أعدته يور‑سيرف للاستشارات التجارية لأغراض التخطيط والنقاش فقط. الأرقام استرشادية ومخفية جزئياً (مُشار إليها بـ ██) ويجب استبدالها ببيانات المشروع الفعلية قبل أي التزام. لا تمثل هذه الوثيقة نصيحة استثمارية أو قانونية. سري — للاستخدام الداخلي للمستلم فقط. © 2026 يور‑سيرف للاستشارات التجارية. جميع الحقوق محفوظة.</w:t>
      </w:r>
    </w:p>
    <w:sectPr w:rsidR="00FC693F" w:rsidRPr="0006063C" w:rsidSect="00034616">
      <w:pgSz w:w="12240" w:h="15840"/>
      <w:pgMar w:top="1296"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